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FB0" w:rsidR="00461582" w:rsidP="00461582" w:rsidRDefault="00461582" w14:paraId="137AFB45" w14:textId="77777777">
      <w:pPr>
        <w:widowControl w:val="0"/>
        <w:autoSpaceDE w:val="0"/>
        <w:autoSpaceDN w:val="0"/>
        <w:adjustRightInd w:val="0"/>
        <w:spacing w:after="240"/>
        <w:rPr>
          <w:rFonts w:cs="Arial"/>
          <w:color w:val="3F6CAF"/>
          <w:sz w:val="38"/>
          <w:szCs w:val="38"/>
          <w:lang w:val="en-GB"/>
        </w:rPr>
      </w:pPr>
      <w:r w:rsidRPr="00992FB0">
        <w:rPr>
          <w:rFonts w:cs="Arial"/>
          <w:noProof/>
          <w:color w:val="3F6CAF"/>
          <w:sz w:val="38"/>
          <w:szCs w:val="38"/>
          <w:lang w:val="en-GB" w:eastAsia="en-GB"/>
        </w:rPr>
        <w:drawing>
          <wp:anchor distT="0" distB="0" distL="114300" distR="114300" simplePos="0" relativeHeight="251659264" behindDoc="0" locked="0" layoutInCell="1" allowOverlap="1" wp14:anchorId="79624C6B" wp14:editId="4B1A9A5C">
            <wp:simplePos x="0" y="0"/>
            <wp:positionH relativeFrom="column">
              <wp:posOffset>-432858</wp:posOffset>
            </wp:positionH>
            <wp:positionV relativeFrom="paragraph">
              <wp:posOffset>-508211</wp:posOffset>
            </wp:positionV>
            <wp:extent cx="3097161"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720162106_RPS Logo Flat for Website.png"/>
                    <pic:cNvPicPr/>
                  </pic:nvPicPr>
                  <pic:blipFill>
                    <a:blip r:embed="rId8">
                      <a:extLst>
                        <a:ext uri="{28A0092B-C50C-407E-A947-70E740481C1C}">
                          <a14:useLocalDpi xmlns:a14="http://schemas.microsoft.com/office/drawing/2010/main" val="0"/>
                        </a:ext>
                      </a:extLst>
                    </a:blip>
                    <a:stretch>
                      <a:fillRect/>
                    </a:stretch>
                  </pic:blipFill>
                  <pic:spPr>
                    <a:xfrm>
                      <a:off x="0" y="0"/>
                      <a:ext cx="3097161" cy="914400"/>
                    </a:xfrm>
                    <a:prstGeom prst="rect">
                      <a:avLst/>
                    </a:prstGeom>
                  </pic:spPr>
                </pic:pic>
              </a:graphicData>
            </a:graphic>
            <wp14:sizeRelH relativeFrom="margin">
              <wp14:pctWidth>0</wp14:pctWidth>
            </wp14:sizeRelH>
            <wp14:sizeRelV relativeFrom="margin">
              <wp14:pctHeight>0</wp14:pctHeight>
            </wp14:sizeRelV>
          </wp:anchor>
        </w:drawing>
      </w:r>
    </w:p>
    <w:p w:rsidR="54E09BD0" w:rsidP="54E09BD0" w:rsidRDefault="54E09BD0" w14:paraId="6EC324D2" w14:textId="21A33C93">
      <w:pPr>
        <w:pStyle w:val="Heading1"/>
        <w:rPr>
          <w:rFonts w:ascii="Arial" w:hAnsi="Arial" w:cs="Arial"/>
        </w:rPr>
      </w:pPr>
    </w:p>
    <w:p w:rsidRPr="00B04ABD" w:rsidR="00461582" w:rsidP="54E09BD0" w:rsidRDefault="00B035A9" w14:paraId="3AD74FCA" w14:textId="45BA821E">
      <w:pPr>
        <w:pStyle w:val="Heading1"/>
        <w:rPr>
          <w:rFonts w:ascii="Arial" w:hAnsi="Arial" w:cs="Arial"/>
          <w:lang w:val="en-GB"/>
        </w:rPr>
      </w:pPr>
      <w:r>
        <w:rPr>
          <w:rFonts w:ascii="Arial" w:hAnsi="Arial" w:cs="Arial"/>
        </w:rPr>
        <w:t xml:space="preserve">Industrial Pharmacy </w:t>
      </w:r>
      <w:r w:rsidRPr="17DFFF66" w:rsidR="17DFFF66">
        <w:rPr>
          <w:rFonts w:ascii="Arial" w:hAnsi="Arial" w:cs="Arial"/>
        </w:rPr>
        <w:t xml:space="preserve">Expert Advisory Group </w:t>
      </w:r>
    </w:p>
    <w:p w:rsidRPr="00992FB0" w:rsidR="00461582" w:rsidP="00461582" w:rsidRDefault="00461582" w14:paraId="711CC089" w14:textId="77777777">
      <w:pPr>
        <w:pStyle w:val="Heading3"/>
        <w:rPr>
          <w:rFonts w:ascii="Arial" w:hAnsi="Arial" w:cs="Arial"/>
          <w:sz w:val="28"/>
          <w:lang w:val="en-GB"/>
        </w:rPr>
      </w:pPr>
      <w:r w:rsidRPr="00992FB0">
        <w:rPr>
          <w:rFonts w:ascii="Arial" w:hAnsi="Arial" w:cs="Arial"/>
          <w:sz w:val="28"/>
          <w:lang w:val="en-GB"/>
        </w:rPr>
        <w:t>Terms of reference</w:t>
      </w:r>
    </w:p>
    <w:p w:rsidR="0897A86D" w:rsidP="00D577A4" w:rsidRDefault="1B8BED37" w14:paraId="689BDD46" w14:textId="1C1FE56F">
      <w:pPr>
        <w:pStyle w:val="Heading4"/>
        <w:rPr>
          <w:rFonts w:ascii="Arial" w:hAnsi="Arial" w:cs="Arial"/>
          <w:color w:val="3F6CAF"/>
          <w:lang w:val="en-GB"/>
        </w:rPr>
      </w:pPr>
      <w:r w:rsidRPr="1B8BED37">
        <w:rPr>
          <w:rFonts w:ascii="Arial" w:hAnsi="Arial" w:cs="Arial"/>
          <w:color w:val="3F6CAF"/>
          <w:lang w:val="en-GB"/>
        </w:rPr>
        <w:t>Creation date:</w:t>
      </w:r>
      <w:r w:rsidR="00DC0B49">
        <w:rPr>
          <w:rFonts w:ascii="Arial" w:hAnsi="Arial" w:cs="Arial"/>
          <w:color w:val="3F6CAF"/>
          <w:lang w:val="en-GB"/>
        </w:rPr>
        <w:t xml:space="preserve"> August 2024</w:t>
      </w:r>
    </w:p>
    <w:p w:rsidRPr="00750FD7" w:rsidR="00750FD7" w:rsidP="00B035A9" w:rsidRDefault="00B035A9" w14:paraId="369D4572" w14:textId="5040E5DC">
      <w:pPr>
        <w:pStyle w:val="Body"/>
        <w:rPr>
          <w:rFonts w:ascii="Arial" w:hAnsi="Arial" w:cs="Arial"/>
          <w:bCs/>
          <w:iCs/>
        </w:rPr>
      </w:pPr>
      <w:r w:rsidRPr="00B035A9">
        <w:rPr>
          <w:rFonts w:ascii="Arial" w:hAnsi="Arial" w:cs="Arial"/>
          <w:bCs/>
          <w:i/>
        </w:rPr>
        <w:t>For the purpose of this group, industrial pharmacy includes all roles undertaken by pharmacists and pharmaceutical scientists within the pharmaceutical or allied industries (e.g. med-tech, FCMG, Consultancy) and those with an active interest in industrial pharmacy. It also covers areas of practice/ work where industrial pharmacy expertise and influence is required to support the safe and effective use of medicines</w:t>
      </w:r>
      <w:r w:rsidRPr="00AE77E9" w:rsidR="00D515D6">
        <w:rPr>
          <w:rFonts w:ascii="Arial" w:hAnsi="Arial" w:cs="Arial"/>
          <w:b/>
          <w:i/>
        </w:rPr>
        <w:t>.</w:t>
      </w:r>
      <w:r w:rsidR="009A7A29">
        <w:rPr>
          <w:rFonts w:ascii="Arial" w:hAnsi="Arial" w:cs="Arial"/>
          <w:b/>
          <w:i/>
        </w:rPr>
        <w:t xml:space="preserve"> </w:t>
      </w:r>
    </w:p>
    <w:p w:rsidRPr="005E5927" w:rsidR="005E5927" w:rsidP="005E5927" w:rsidRDefault="005E5927" w14:paraId="31E72A30" w14:textId="77777777">
      <w:pPr>
        <w:rPr>
          <w:sz w:val="22"/>
          <w:szCs w:val="22"/>
          <w:lang w:val="en-GB"/>
        </w:rPr>
      </w:pPr>
    </w:p>
    <w:p w:rsidR="0897A86D" w:rsidP="681889AB" w:rsidRDefault="681889AB" w14:paraId="29B1347C" w14:textId="6B66D65F">
      <w:pPr>
        <w:pStyle w:val="Heading2"/>
        <w:numPr>
          <w:ilvl w:val="0"/>
          <w:numId w:val="4"/>
        </w:numPr>
        <w:rPr>
          <w:rFonts w:ascii="Arial" w:hAnsi="Arial" w:cs="Arial"/>
        </w:rPr>
      </w:pPr>
      <w:r w:rsidRPr="00E46922">
        <w:rPr>
          <w:rFonts w:ascii="Arial" w:hAnsi="Arial" w:cs="Arial"/>
        </w:rPr>
        <w:t>Overview</w:t>
      </w:r>
    </w:p>
    <w:p w:rsidRPr="00B035A9" w:rsidR="00B035A9" w:rsidP="00B035A9" w:rsidRDefault="00B035A9" w14:paraId="712A7F9F" w14:textId="14BDE9E2">
      <w:pPr>
        <w:spacing w:line="288" w:lineRule="auto"/>
        <w:ind w:left="360"/>
        <w:rPr>
          <w:rFonts w:eastAsia="Arial" w:cs="Arial"/>
          <w:color w:val="000000" w:themeColor="text1"/>
          <w:sz w:val="22"/>
          <w:szCs w:val="22"/>
        </w:rPr>
      </w:pPr>
      <w:r w:rsidRPr="00B035A9">
        <w:rPr>
          <w:rFonts w:eastAsia="Arial" w:cs="Arial"/>
          <w:color w:val="000000" w:themeColor="text1"/>
          <w:sz w:val="22"/>
          <w:szCs w:val="22"/>
        </w:rPr>
        <w:t xml:space="preserve">The </w:t>
      </w:r>
      <w:r>
        <w:rPr>
          <w:rFonts w:eastAsia="Arial" w:cs="Arial"/>
          <w:color w:val="000000" w:themeColor="text1"/>
          <w:sz w:val="22"/>
          <w:szCs w:val="22"/>
        </w:rPr>
        <w:t xml:space="preserve">Industrial Pharmacy </w:t>
      </w:r>
      <w:r w:rsidRPr="00B035A9">
        <w:rPr>
          <w:rFonts w:eastAsia="Arial" w:cs="Arial"/>
          <w:color w:val="000000" w:themeColor="text1"/>
          <w:sz w:val="22"/>
          <w:szCs w:val="22"/>
        </w:rPr>
        <w:t>Expert Advisory Group (</w:t>
      </w:r>
      <w:r>
        <w:rPr>
          <w:rFonts w:eastAsia="Arial" w:cs="Arial"/>
          <w:color w:val="000000" w:themeColor="text1"/>
          <w:sz w:val="22"/>
          <w:szCs w:val="22"/>
        </w:rPr>
        <w:t>I</w:t>
      </w:r>
      <w:r w:rsidRPr="00B035A9">
        <w:rPr>
          <w:rFonts w:eastAsia="Arial" w:cs="Arial"/>
          <w:color w:val="000000" w:themeColor="text1"/>
          <w:sz w:val="22"/>
          <w:szCs w:val="22"/>
        </w:rPr>
        <w:t xml:space="preserve">PEAG) provides a source of expertise on issues of </w:t>
      </w:r>
      <w:r>
        <w:rPr>
          <w:rFonts w:eastAsia="Arial" w:cs="Arial"/>
          <w:color w:val="000000" w:themeColor="text1"/>
          <w:sz w:val="22"/>
          <w:szCs w:val="22"/>
        </w:rPr>
        <w:t xml:space="preserve">industrial </w:t>
      </w:r>
      <w:r w:rsidRPr="00B035A9">
        <w:rPr>
          <w:rFonts w:eastAsia="Arial" w:cs="Arial"/>
          <w:color w:val="000000" w:themeColor="text1"/>
          <w:sz w:val="22"/>
          <w:szCs w:val="22"/>
        </w:rPr>
        <w:t>pharmacy practice which impacts on patients, the public and the pharmacy profession.</w:t>
      </w:r>
    </w:p>
    <w:p w:rsidR="00B035A9" w:rsidP="00B035A9" w:rsidRDefault="00B035A9" w14:paraId="066ED95F" w14:textId="02A63AE0">
      <w:pPr>
        <w:spacing w:line="288" w:lineRule="auto"/>
        <w:ind w:left="360"/>
      </w:pPr>
      <w:r w:rsidRPr="00B035A9">
        <w:rPr>
          <w:rFonts w:eastAsia="Arial" w:cs="Arial"/>
          <w:color w:val="000000" w:themeColor="text1"/>
          <w:sz w:val="22"/>
          <w:szCs w:val="22"/>
        </w:rPr>
        <w:t>The group</w:t>
      </w:r>
      <w:r w:rsidRPr="00B035A9">
        <w:rPr>
          <w:rFonts w:eastAsia="Arial" w:cs="Arial"/>
          <w:sz w:val="22"/>
          <w:szCs w:val="22"/>
        </w:rPr>
        <w:t xml:space="preserve"> serves as a consultative group to the National boards of the Royal Pharmaceutical Society (RPS), acting as a</w:t>
      </w:r>
      <w:r w:rsidRPr="00B035A9">
        <w:rPr>
          <w:rFonts w:eastAsia="Arial" w:cs="Arial"/>
          <w:color w:val="1F497D"/>
          <w:sz w:val="22"/>
          <w:szCs w:val="22"/>
        </w:rPr>
        <w:t xml:space="preserve"> </w:t>
      </w:r>
      <w:r w:rsidRPr="00B035A9">
        <w:rPr>
          <w:rFonts w:eastAsia="Arial" w:cs="Arial"/>
          <w:sz w:val="22"/>
          <w:szCs w:val="22"/>
        </w:rPr>
        <w:t xml:space="preserve">source of expertise and advice and providing evidenced-based leadership and opinion to inform RPS policy decisions and advice to government and other organisations. This will enable RPS to provide strong representation on </w:t>
      </w:r>
      <w:r>
        <w:rPr>
          <w:rFonts w:eastAsia="Arial" w:cs="Arial"/>
          <w:sz w:val="22"/>
          <w:szCs w:val="22"/>
        </w:rPr>
        <w:t xml:space="preserve">industrial </w:t>
      </w:r>
      <w:r w:rsidRPr="00B035A9">
        <w:rPr>
          <w:rFonts w:eastAsia="Arial" w:cs="Arial"/>
          <w:sz w:val="22"/>
          <w:szCs w:val="22"/>
        </w:rPr>
        <w:t xml:space="preserve">pharmacy, ensuring this area of practice is both recognised and supported across England, Scotland and Wales. </w:t>
      </w:r>
    </w:p>
    <w:p w:rsidRPr="00DC0B49" w:rsidR="00DC0B49" w:rsidP="00DC0B49" w:rsidRDefault="00DC0B49" w14:paraId="7750029B" w14:textId="4B95D430">
      <w:pPr>
        <w:spacing w:line="288" w:lineRule="auto"/>
        <w:ind w:left="360"/>
        <w:rPr>
          <w:rFonts w:eastAsia="Arial" w:cs="Arial"/>
          <w:sz w:val="22"/>
          <w:szCs w:val="22"/>
          <w:lang w:val="en-GB"/>
        </w:rPr>
      </w:pPr>
      <w:r w:rsidRPr="00DC0B49">
        <w:rPr>
          <w:rFonts w:eastAsia="Arial" w:cs="Arial"/>
          <w:sz w:val="22"/>
          <w:szCs w:val="22"/>
          <w:lang w:val="en-GB"/>
        </w:rPr>
        <w:t xml:space="preserve">The </w:t>
      </w:r>
      <w:r w:rsidR="00B035A9">
        <w:rPr>
          <w:rFonts w:eastAsia="Arial" w:cs="Arial"/>
          <w:sz w:val="22"/>
          <w:szCs w:val="22"/>
          <w:lang w:val="en-GB"/>
        </w:rPr>
        <w:t>IP</w:t>
      </w:r>
      <w:r w:rsidRPr="00DC0B49">
        <w:rPr>
          <w:rFonts w:eastAsia="Arial" w:cs="Arial"/>
          <w:sz w:val="22"/>
          <w:szCs w:val="22"/>
          <w:lang w:val="en-GB"/>
        </w:rPr>
        <w:t>EAG will report into the Science and Research Committee (SRC)</w:t>
      </w:r>
      <w:r w:rsidR="0003633B">
        <w:rPr>
          <w:rFonts w:eastAsia="Arial" w:cs="Arial"/>
          <w:sz w:val="22"/>
          <w:szCs w:val="22"/>
          <w:lang w:val="en-GB"/>
        </w:rPr>
        <w:t>.</w:t>
      </w:r>
      <w:r w:rsidRPr="00DC0B49">
        <w:rPr>
          <w:rFonts w:eastAsia="Arial" w:cs="Arial"/>
          <w:sz w:val="22"/>
          <w:szCs w:val="22"/>
          <w:lang w:val="en-GB"/>
        </w:rPr>
        <w:t xml:space="preserve"> The SRC is responsible for supporting the RPS Assembly in setting the strategic direction and providing oversight of the delivery and advancement of the RPS strategic imperatives around pharmaceutical science, research and evaluation developing its aims, objectives and goals in accordance with the Regulations of the RPS. A representative of SRC will attend the </w:t>
      </w:r>
      <w:r w:rsidR="0003633B">
        <w:rPr>
          <w:rFonts w:eastAsia="Arial" w:cs="Arial"/>
          <w:sz w:val="22"/>
          <w:szCs w:val="22"/>
          <w:lang w:val="en-GB"/>
        </w:rPr>
        <w:t>IP</w:t>
      </w:r>
      <w:r w:rsidRPr="00DC0B49">
        <w:rPr>
          <w:rFonts w:eastAsia="Arial" w:cs="Arial"/>
          <w:sz w:val="22"/>
          <w:szCs w:val="22"/>
          <w:lang w:val="en-GB"/>
        </w:rPr>
        <w:t xml:space="preserve">EAG and likewise a representative of the </w:t>
      </w:r>
      <w:r w:rsidR="0003633B">
        <w:rPr>
          <w:rFonts w:eastAsia="Arial" w:cs="Arial"/>
          <w:sz w:val="22"/>
          <w:szCs w:val="22"/>
          <w:lang w:val="en-GB"/>
        </w:rPr>
        <w:t>IP</w:t>
      </w:r>
      <w:r w:rsidRPr="00DC0B49">
        <w:rPr>
          <w:rFonts w:eastAsia="Arial" w:cs="Arial"/>
          <w:sz w:val="22"/>
          <w:szCs w:val="22"/>
          <w:lang w:val="en-GB"/>
        </w:rPr>
        <w:t>EAG will be invited to attend the SRC.</w:t>
      </w:r>
    </w:p>
    <w:p w:rsidRPr="00E46922" w:rsidR="00E46922" w:rsidP="00E46922" w:rsidRDefault="00E46922" w14:paraId="6D71A86D" w14:textId="7FBE719B">
      <w:pPr>
        <w:pStyle w:val="ListParagraph"/>
        <w:numPr>
          <w:ilvl w:val="0"/>
          <w:numId w:val="4"/>
        </w:numPr>
        <w:rPr>
          <w:b/>
          <w:bCs/>
          <w:color w:val="0070C0"/>
          <w:sz w:val="24"/>
        </w:rPr>
      </w:pPr>
      <w:r w:rsidRPr="00E46922">
        <w:rPr>
          <w:b/>
          <w:bCs/>
          <w:color w:val="0070C0"/>
          <w:sz w:val="24"/>
        </w:rPr>
        <w:t>Deliverables and Outcomes</w:t>
      </w:r>
    </w:p>
    <w:p w:rsidR="1B8BED37" w:rsidP="1B8BED37" w:rsidRDefault="1B8BED37" w14:paraId="0132DA52" w14:textId="1A03A339">
      <w:pPr>
        <w:spacing w:line="288" w:lineRule="auto"/>
        <w:rPr>
          <w:rFonts w:eastAsia="Arial" w:cs="Arial"/>
          <w:sz w:val="22"/>
          <w:szCs w:val="22"/>
        </w:rPr>
      </w:pPr>
      <w:r w:rsidRPr="5DA131B6" w:rsidR="5DA131B6">
        <w:rPr>
          <w:rFonts w:eastAsia="Arial" w:cs="Arial"/>
          <w:sz w:val="22"/>
          <w:szCs w:val="22"/>
        </w:rPr>
        <w:t xml:space="preserve">The Industrial </w:t>
      </w:r>
      <w:r w:rsidRPr="5DA131B6" w:rsidR="5DA131B6">
        <w:rPr>
          <w:rFonts w:eastAsia="Arial" w:cs="Arial"/>
          <w:sz w:val="22"/>
          <w:szCs w:val="22"/>
        </w:rPr>
        <w:t>Pharmacy EAG will:</w:t>
      </w:r>
    </w:p>
    <w:p w:rsidRPr="00A34689" w:rsidR="00A34689" w:rsidP="5DA131B6" w:rsidRDefault="00A34689" w14:paraId="2FFE60CF" w14:textId="7835002E">
      <w:pPr>
        <w:spacing w:line="288" w:lineRule="auto"/>
        <w:rPr>
          <w:rFonts w:ascii="Arial" w:hAnsi="Arial" w:eastAsia="Arial" w:cs="Arial"/>
          <w:b w:val="1"/>
          <w:bCs w:val="1"/>
        </w:rPr>
      </w:pPr>
      <w:r w:rsidRPr="5DA131B6" w:rsidR="5DA131B6">
        <w:rPr>
          <w:rFonts w:ascii="Arial" w:hAnsi="Arial" w:eastAsia="Arial" w:cs="Arial"/>
          <w:b w:val="1"/>
          <w:bCs w:val="1"/>
          <w:sz w:val="22"/>
          <w:szCs w:val="22"/>
        </w:rPr>
        <w:t>Provide expertise:</w:t>
      </w:r>
    </w:p>
    <w:p w:rsidR="1B8BED37" w:rsidP="5DA131B6" w:rsidRDefault="14BCB0CF" w14:paraId="5C7F7E94" w14:textId="7F266E41">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Advise </w:t>
      </w:r>
      <w:r w:rsidRPr="5DA131B6" w:rsidR="5DA131B6">
        <w:rPr>
          <w:rFonts w:ascii="Arial" w:hAnsi="Arial" w:eastAsia="Arial" w:cs="Arial"/>
          <w:color w:val="222222"/>
          <w:sz w:val="22"/>
          <w:szCs w:val="22"/>
        </w:rPr>
        <w:t xml:space="preserve">and provide expertise to </w:t>
      </w:r>
      <w:r w:rsidRPr="5DA131B6" w:rsidR="5DA131B6">
        <w:rPr>
          <w:rFonts w:ascii="Arial" w:hAnsi="Arial" w:eastAsia="Arial" w:cs="Arial"/>
          <w:color w:val="222222"/>
          <w:sz w:val="22"/>
          <w:szCs w:val="22"/>
        </w:rPr>
        <w:t xml:space="preserve">RPS on significant </w:t>
      </w:r>
      <w:r w:rsidRPr="5DA131B6" w:rsidR="5DA131B6">
        <w:rPr>
          <w:rFonts w:ascii="Arial" w:hAnsi="Arial" w:eastAsia="Arial" w:cs="Arial"/>
          <w:color w:val="222222"/>
          <w:sz w:val="22"/>
          <w:szCs w:val="22"/>
        </w:rPr>
        <w:t xml:space="preserve">industrial pharmacy </w:t>
      </w:r>
      <w:r w:rsidRPr="5DA131B6" w:rsidR="5DA131B6">
        <w:rPr>
          <w:rFonts w:ascii="Arial" w:hAnsi="Arial" w:eastAsia="Arial" w:cs="Arial"/>
          <w:color w:val="222222"/>
          <w:sz w:val="22"/>
          <w:szCs w:val="22"/>
        </w:rPr>
        <w:t>issues</w:t>
      </w:r>
      <w:r w:rsidRPr="5DA131B6" w:rsidR="5DA131B6">
        <w:rPr>
          <w:rFonts w:ascii="Arial" w:hAnsi="Arial" w:eastAsia="Arial" w:cs="Arial"/>
          <w:color w:val="222222"/>
          <w:sz w:val="22"/>
          <w:szCs w:val="22"/>
        </w:rPr>
        <w:t xml:space="preserve"> affecting pharmacy across England, Scotland and Wales, and internationally</w:t>
      </w:r>
      <w:r w:rsidRPr="5DA131B6" w:rsidR="5DA131B6">
        <w:rPr>
          <w:rFonts w:ascii="Arial" w:hAnsi="Arial" w:eastAsia="Arial" w:cs="Arial"/>
          <w:color w:val="222222"/>
          <w:sz w:val="22"/>
          <w:szCs w:val="22"/>
        </w:rPr>
        <w:t>.</w:t>
      </w:r>
    </w:p>
    <w:p w:rsidRPr="00A34689" w:rsidR="1B8BED37" w:rsidP="5DA131B6" w:rsidRDefault="7F948FF1" w14:paraId="090707BF" w14:textId="5AD8D567">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Support RPS in responding to requests for advice, expertise, input and comment from government and other organisations.</w:t>
      </w:r>
    </w:p>
    <w:p w:rsidRPr="00E46922" w:rsidR="00E46922" w:rsidP="5DA131B6" w:rsidRDefault="00A34689" w14:paraId="04516539" w14:textId="2F4FD50C">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Provide a cohesive, strategic forum to ensure RPS </w:t>
      </w:r>
      <w:r w:rsidRPr="5DA131B6" w:rsidR="5DA131B6">
        <w:rPr>
          <w:rFonts w:ascii="Arial" w:hAnsi="Arial" w:eastAsia="Arial" w:cs="Arial"/>
          <w:color w:val="222222"/>
          <w:sz w:val="22"/>
          <w:szCs w:val="22"/>
        </w:rPr>
        <w:t>can</w:t>
      </w:r>
      <w:r w:rsidRPr="5DA131B6" w:rsidR="5DA131B6">
        <w:rPr>
          <w:rFonts w:ascii="Arial" w:hAnsi="Arial" w:eastAsia="Arial" w:cs="Arial"/>
          <w:color w:val="222222"/>
          <w:sz w:val="22"/>
          <w:szCs w:val="22"/>
        </w:rPr>
        <w:t xml:space="preserve"> input </w:t>
      </w:r>
      <w:r w:rsidRPr="5DA131B6" w:rsidR="5DA131B6">
        <w:rPr>
          <w:rFonts w:ascii="Arial" w:hAnsi="Arial" w:eastAsia="Arial" w:cs="Arial"/>
          <w:color w:val="222222"/>
          <w:sz w:val="22"/>
          <w:szCs w:val="22"/>
        </w:rPr>
        <w:t xml:space="preserve">to </w:t>
      </w:r>
      <w:r w:rsidRPr="5DA131B6" w:rsidR="5DA131B6">
        <w:rPr>
          <w:rFonts w:ascii="Arial" w:hAnsi="Arial" w:eastAsia="Arial" w:cs="Arial"/>
          <w:color w:val="222222"/>
          <w:sz w:val="22"/>
          <w:szCs w:val="22"/>
        </w:rPr>
        <w:t>and shape key policies and</w:t>
      </w:r>
      <w:r w:rsidRPr="5DA131B6" w:rsidR="5DA131B6">
        <w:rPr>
          <w:rFonts w:ascii="Arial" w:hAnsi="Arial" w:eastAsia="Arial" w:cs="Arial"/>
          <w:color w:val="222222"/>
          <w:sz w:val="22"/>
          <w:szCs w:val="22"/>
        </w:rPr>
        <w:t xml:space="preserve"> innovation around medicines: discovery, development, regulation, safety and use</w:t>
      </w:r>
      <w:r w:rsidRPr="5DA131B6" w:rsidR="5DA131B6">
        <w:rPr>
          <w:rFonts w:ascii="Arial" w:hAnsi="Arial" w:eastAsia="Arial" w:cs="Arial"/>
          <w:color w:val="222222"/>
          <w:sz w:val="22"/>
          <w:szCs w:val="22"/>
        </w:rPr>
        <w:t xml:space="preserve"> </w:t>
      </w:r>
    </w:p>
    <w:p w:rsidRPr="00A34689" w:rsidR="00A34689" w:rsidP="5DA131B6" w:rsidRDefault="00E46922" w14:paraId="5A925174" w14:textId="08B797E2">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Provide expertise to help create coherent professional responses to emergent </w:t>
      </w:r>
      <w:r w:rsidRPr="5DA131B6" w:rsidR="5DA131B6">
        <w:rPr>
          <w:rFonts w:ascii="Arial" w:hAnsi="Arial" w:eastAsia="Arial" w:cs="Arial"/>
          <w:color w:val="222222"/>
          <w:sz w:val="22"/>
          <w:szCs w:val="22"/>
        </w:rPr>
        <w:t>industrial</w:t>
      </w:r>
      <w:r w:rsidRPr="5DA131B6" w:rsidR="5DA131B6">
        <w:rPr>
          <w:rFonts w:ascii="Arial" w:hAnsi="Arial" w:eastAsia="Arial" w:cs="Arial"/>
          <w:color w:val="222222"/>
          <w:sz w:val="22"/>
          <w:szCs w:val="22"/>
        </w:rPr>
        <w:t xml:space="preserve"> </w:t>
      </w:r>
      <w:r w:rsidRPr="5DA131B6" w:rsidR="5DA131B6">
        <w:rPr>
          <w:rFonts w:ascii="Arial" w:hAnsi="Arial" w:eastAsia="Arial" w:cs="Arial"/>
          <w:color w:val="222222"/>
          <w:sz w:val="22"/>
          <w:szCs w:val="22"/>
        </w:rPr>
        <w:t>pharmacy issues across England, Scotland and Wales</w:t>
      </w:r>
    </w:p>
    <w:p w:rsidRPr="00A34689" w:rsidR="00A34689" w:rsidP="5DA131B6" w:rsidRDefault="00A34689" w14:paraId="3A56C67B" w14:textId="08BF34C5">
      <w:pPr>
        <w:rPr>
          <w:rFonts w:ascii="Arial" w:hAnsi="Arial" w:eastAsia="Arial" w:cs="Arial"/>
          <w:b w:val="1"/>
          <w:bCs w:val="1"/>
          <w:color w:val="222222"/>
          <w:sz w:val="22"/>
          <w:szCs w:val="22"/>
        </w:rPr>
      </w:pPr>
      <w:r w:rsidRPr="5DA131B6" w:rsidR="5DA131B6">
        <w:rPr>
          <w:rFonts w:ascii="Arial" w:hAnsi="Arial" w:eastAsia="Arial" w:cs="Arial"/>
          <w:b w:val="1"/>
          <w:bCs w:val="1"/>
          <w:color w:val="222222"/>
          <w:sz w:val="22"/>
          <w:szCs w:val="22"/>
        </w:rPr>
        <w:t>Lead and communicate</w:t>
      </w:r>
    </w:p>
    <w:p w:rsidRPr="00E46922" w:rsidR="00A34689" w:rsidP="5DA131B6" w:rsidRDefault="14BCB0CF" w14:paraId="433C1771" w14:textId="77777777">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Where agreed</w:t>
      </w:r>
      <w:r w:rsidRPr="5DA131B6" w:rsidR="5DA131B6">
        <w:rPr>
          <w:rFonts w:ascii="Arial" w:hAnsi="Arial" w:eastAsia="Arial" w:cs="Arial"/>
          <w:color w:val="222222"/>
          <w:sz w:val="22"/>
          <w:szCs w:val="22"/>
        </w:rPr>
        <w:t xml:space="preserve"> with RPS</w:t>
      </w:r>
      <w:r w:rsidRPr="5DA131B6" w:rsidR="5DA131B6">
        <w:rPr>
          <w:rFonts w:ascii="Arial" w:hAnsi="Arial" w:eastAsia="Arial" w:cs="Arial"/>
          <w:color w:val="222222"/>
          <w:sz w:val="22"/>
          <w:szCs w:val="22"/>
        </w:rPr>
        <w:t xml:space="preserve">, represent RPS by providing expertise and leadership opinion aligned with RPS policy (where relevant). This may include attending meetings or acting as a </w:t>
      </w:r>
      <w:r w:rsidRPr="5DA131B6" w:rsidR="5DA131B6">
        <w:rPr>
          <w:rFonts w:ascii="Arial" w:hAnsi="Arial" w:eastAsia="Arial" w:cs="Arial"/>
          <w:color w:val="222222"/>
          <w:sz w:val="22"/>
          <w:szCs w:val="22"/>
        </w:rPr>
        <w:t xml:space="preserve">media spokesperson.  </w:t>
      </w:r>
    </w:p>
    <w:p w:rsidRPr="00E46922" w:rsidR="00A34689" w:rsidP="5DA131B6" w:rsidRDefault="00A34689" w14:paraId="02D75EE8" w14:textId="12DBF760">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Draw on evidence to deliver system wide leadership, supporting RPS national boards on</w:t>
      </w:r>
      <w:r w:rsidRPr="5DA131B6" w:rsidR="5DA131B6">
        <w:rPr>
          <w:rFonts w:ascii="Arial" w:hAnsi="Arial" w:eastAsia="Arial" w:cs="Arial"/>
          <w:color w:val="222222"/>
          <w:sz w:val="22"/>
          <w:szCs w:val="22"/>
        </w:rPr>
        <w:t xml:space="preserve"> </w:t>
      </w:r>
      <w:r w:rsidRPr="5DA131B6" w:rsidR="5DA131B6">
        <w:rPr>
          <w:rFonts w:ascii="Arial" w:hAnsi="Arial" w:eastAsia="Arial" w:cs="Arial"/>
          <w:color w:val="222222"/>
          <w:sz w:val="22"/>
          <w:szCs w:val="22"/>
        </w:rPr>
        <w:t xml:space="preserve">industrial </w:t>
      </w:r>
      <w:r w:rsidRPr="5DA131B6" w:rsidR="5DA131B6">
        <w:rPr>
          <w:rFonts w:ascii="Arial" w:hAnsi="Arial" w:eastAsia="Arial" w:cs="Arial"/>
          <w:color w:val="222222"/>
          <w:sz w:val="22"/>
          <w:szCs w:val="22"/>
        </w:rPr>
        <w:t>matters affecting pharmacy teams</w:t>
      </w:r>
      <w:r w:rsidRPr="5DA131B6" w:rsidR="5DA131B6">
        <w:rPr>
          <w:rFonts w:ascii="Arial" w:hAnsi="Arial" w:eastAsia="Arial" w:cs="Arial"/>
          <w:color w:val="222222"/>
          <w:sz w:val="22"/>
          <w:szCs w:val="22"/>
        </w:rPr>
        <w:t xml:space="preserve"> and to</w:t>
      </w:r>
      <w:r w:rsidRPr="5DA131B6" w:rsidR="5DA131B6">
        <w:rPr>
          <w:rFonts w:ascii="Arial" w:hAnsi="Arial" w:eastAsia="Arial" w:cs="Arial"/>
          <w:color w:val="222222"/>
          <w:sz w:val="22"/>
          <w:szCs w:val="22"/>
        </w:rPr>
        <w:t xml:space="preserve"> ensure that members are kept at the forefront of healthcare</w:t>
      </w:r>
      <w:r w:rsidRPr="5DA131B6" w:rsidR="5DA131B6">
        <w:rPr>
          <w:rFonts w:ascii="Arial" w:hAnsi="Arial" w:eastAsia="Arial" w:cs="Arial"/>
          <w:color w:val="222222"/>
          <w:sz w:val="22"/>
          <w:szCs w:val="22"/>
        </w:rPr>
        <w:t>.</w:t>
      </w:r>
    </w:p>
    <w:p w:rsidRPr="00E46922" w:rsidR="00A34689" w:rsidP="5DA131B6" w:rsidRDefault="00E46922" w14:paraId="1E488E9E" w14:textId="203B4256">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Help to c</w:t>
      </w:r>
      <w:r w:rsidRPr="5DA131B6" w:rsidR="5DA131B6">
        <w:rPr>
          <w:rFonts w:ascii="Arial" w:hAnsi="Arial" w:eastAsia="Arial" w:cs="Arial"/>
          <w:color w:val="222222"/>
          <w:sz w:val="22"/>
          <w:szCs w:val="22"/>
        </w:rPr>
        <w:t xml:space="preserve">ommunicate the work of the expert advisory group to internal and external stakeholders. </w:t>
      </w:r>
    </w:p>
    <w:p w:rsidRPr="00E46922" w:rsidR="00A34689" w:rsidP="5DA131B6" w:rsidRDefault="00A34689" w14:paraId="7CE550FA" w14:textId="77777777">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Work with other RPS groups (e.g. advisory groups, country teams and communications) to align activity and support the delivery of the RPS mission and vision.</w:t>
      </w:r>
    </w:p>
    <w:p w:rsidRPr="00E46922" w:rsidR="00E46922" w:rsidP="5DA131B6" w:rsidRDefault="00A34689" w14:paraId="5A01239C" w14:textId="2CCDE727">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Lead and encourage membership of RPS across pharmacists and pharmaceutical scientists.</w:t>
      </w:r>
    </w:p>
    <w:p w:rsidR="00DC0B49" w:rsidP="5DA131B6" w:rsidRDefault="00DC0B49" w14:paraId="37AA04E8" w14:textId="68484D4F">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Advise RPS on national curricula and continuing professional development to ensure graduates and pharmacists have the necessary skills and knowledge for successful careers in </w:t>
      </w:r>
      <w:r w:rsidRPr="5DA131B6" w:rsidR="5DA131B6">
        <w:rPr>
          <w:rFonts w:ascii="Arial" w:hAnsi="Arial" w:eastAsia="Arial" w:cs="Arial"/>
          <w:color w:val="222222"/>
          <w:sz w:val="22"/>
          <w:szCs w:val="22"/>
        </w:rPr>
        <w:t xml:space="preserve">industrial </w:t>
      </w:r>
      <w:r w:rsidRPr="5DA131B6" w:rsidR="5DA131B6">
        <w:rPr>
          <w:rFonts w:ascii="Arial" w:hAnsi="Arial" w:eastAsia="Arial" w:cs="Arial"/>
          <w:color w:val="222222"/>
          <w:sz w:val="22"/>
          <w:szCs w:val="22"/>
        </w:rPr>
        <w:t xml:space="preserve">pharmacy.  </w:t>
      </w:r>
    </w:p>
    <w:p w:rsidRPr="00A34689" w:rsidR="00A34689" w:rsidP="5DA131B6" w:rsidRDefault="00E46922" w14:paraId="33A51B38" w14:textId="1B981EC8">
      <w:pPr>
        <w:rPr>
          <w:rFonts w:ascii="Arial" w:hAnsi="Arial" w:eastAsia="Arial" w:cs="Arial"/>
          <w:color w:val="222222"/>
          <w:sz w:val="22"/>
          <w:szCs w:val="22"/>
        </w:rPr>
      </w:pPr>
      <w:r w:rsidRPr="5DA131B6" w:rsidR="5DA131B6">
        <w:rPr>
          <w:rFonts w:ascii="Arial" w:hAnsi="Arial" w:eastAsia="Arial" w:cs="Arial"/>
          <w:b w:val="1"/>
          <w:bCs w:val="1"/>
          <w:color w:val="222222"/>
          <w:sz w:val="22"/>
          <w:szCs w:val="22"/>
        </w:rPr>
        <w:t>Support Pharmacy Development</w:t>
      </w:r>
    </w:p>
    <w:p w:rsidRPr="00E46922" w:rsidR="1B8BED37" w:rsidP="5DA131B6" w:rsidRDefault="1B8BED37" w14:paraId="7F9C26C6" w14:textId="60208D78">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Help ensure a joined-up approach across RPS and the profession to ensure that members are kept at the forefront of healthcare.</w:t>
      </w:r>
    </w:p>
    <w:p w:rsidRPr="00E46922" w:rsidR="00E46922" w:rsidP="5DA131B6" w:rsidRDefault="00E46922" w14:paraId="6621FD47" w14:textId="37B5D671">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Help support pharmacists and pharmacy technicians working in </w:t>
      </w:r>
      <w:r w:rsidRPr="5DA131B6" w:rsidR="5DA131B6">
        <w:rPr>
          <w:rFonts w:ascii="Arial" w:hAnsi="Arial" w:eastAsia="Arial" w:cs="Arial"/>
          <w:color w:val="222222"/>
          <w:sz w:val="22"/>
          <w:szCs w:val="22"/>
        </w:rPr>
        <w:t>industrial</w:t>
      </w:r>
      <w:r w:rsidRPr="5DA131B6" w:rsidR="5DA131B6">
        <w:rPr>
          <w:rFonts w:ascii="Arial" w:hAnsi="Arial" w:eastAsia="Arial" w:cs="Arial"/>
          <w:color w:val="222222"/>
          <w:sz w:val="22"/>
          <w:szCs w:val="22"/>
        </w:rPr>
        <w:t xml:space="preserve"> pharmacy throughout their careers by ensuring the provision of development opportunities for networking and sharing of best practice.</w:t>
      </w:r>
    </w:p>
    <w:p w:rsidR="00E46922" w:rsidP="5DA131B6" w:rsidRDefault="00E46922" w14:paraId="032BE16A" w14:textId="38CA6DC5">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Support RPS in the provision of learning opportunities for all pharmacists and pharmacy technicians in </w:t>
      </w:r>
      <w:r w:rsidRPr="5DA131B6" w:rsidR="5DA131B6">
        <w:rPr>
          <w:rFonts w:ascii="Arial" w:hAnsi="Arial" w:eastAsia="Arial" w:cs="Arial"/>
          <w:color w:val="222222"/>
          <w:sz w:val="22"/>
          <w:szCs w:val="22"/>
        </w:rPr>
        <w:t>industrial</w:t>
      </w:r>
      <w:r w:rsidRPr="5DA131B6" w:rsidR="5DA131B6">
        <w:rPr>
          <w:rFonts w:ascii="Arial" w:hAnsi="Arial" w:eastAsia="Arial" w:cs="Arial"/>
          <w:color w:val="222222"/>
          <w:sz w:val="22"/>
          <w:szCs w:val="22"/>
        </w:rPr>
        <w:t xml:space="preserve"> pharmacy matters.  </w:t>
      </w:r>
    </w:p>
    <w:p w:rsidRPr="00E46922" w:rsidR="00E46922" w:rsidP="5DA131B6" w:rsidRDefault="00E46922" w14:paraId="34C22989" w14:textId="036A671C">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Support RPS and the profession with engagement and networking with other relevant organisations impacting on</w:t>
      </w:r>
      <w:r w:rsidRPr="5DA131B6" w:rsidR="5DA131B6">
        <w:rPr>
          <w:rFonts w:ascii="Arial" w:hAnsi="Arial" w:eastAsia="Arial" w:cs="Arial"/>
          <w:color w:val="222222"/>
          <w:sz w:val="22"/>
          <w:szCs w:val="22"/>
        </w:rPr>
        <w:t xml:space="preserve"> </w:t>
      </w:r>
      <w:r w:rsidRPr="5DA131B6" w:rsidR="5DA131B6">
        <w:rPr>
          <w:rFonts w:ascii="Arial" w:hAnsi="Arial" w:eastAsia="Arial" w:cs="Arial"/>
          <w:color w:val="222222"/>
          <w:sz w:val="22"/>
          <w:szCs w:val="22"/>
        </w:rPr>
        <w:t>industrial</w:t>
      </w:r>
      <w:r w:rsidRPr="5DA131B6" w:rsidR="5DA131B6">
        <w:rPr>
          <w:rFonts w:ascii="Arial" w:hAnsi="Arial" w:eastAsia="Arial" w:cs="Arial"/>
          <w:color w:val="222222"/>
          <w:sz w:val="22"/>
          <w:szCs w:val="22"/>
        </w:rPr>
        <w:t xml:space="preserve"> pharmacy including regulators, Royal Colleges, partnership and specialist groups</w:t>
      </w:r>
    </w:p>
    <w:p w:rsidR="00DC0B49" w:rsidP="5DA131B6" w:rsidRDefault="00DC0B49" w14:paraId="54F1D7D8" w14:textId="436863B3">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Help RPS to influence curriculum and advise on competence development training programmes to ensure pharmacists have the necessary skills and knowledge in </w:t>
      </w:r>
      <w:r w:rsidRPr="5DA131B6" w:rsidR="5DA131B6">
        <w:rPr>
          <w:rFonts w:ascii="Arial" w:hAnsi="Arial" w:eastAsia="Arial" w:cs="Arial"/>
          <w:color w:val="222222"/>
          <w:sz w:val="22"/>
          <w:szCs w:val="22"/>
        </w:rPr>
        <w:t>industrial</w:t>
      </w:r>
      <w:r w:rsidRPr="5DA131B6" w:rsidR="5DA131B6">
        <w:rPr>
          <w:rFonts w:ascii="Arial" w:hAnsi="Arial" w:eastAsia="Arial" w:cs="Arial"/>
          <w:color w:val="222222"/>
          <w:sz w:val="22"/>
          <w:szCs w:val="22"/>
        </w:rPr>
        <w:t xml:space="preserve"> pharmacy for successful careers</w:t>
      </w:r>
    </w:p>
    <w:p w:rsidR="1B8BED37" w:rsidP="5DA131B6" w:rsidRDefault="14BCB0CF" w14:paraId="6107F091" w14:textId="5B1BFE47">
      <w:pPr>
        <w:pStyle w:val="ListParagraph"/>
        <w:numPr>
          <w:ilvl w:val="0"/>
          <w:numId w:val="3"/>
        </w:numPr>
        <w:rPr>
          <w:rFonts w:ascii="Arial" w:hAnsi="Arial" w:eastAsia="Arial" w:cs="Arial"/>
          <w:color w:val="222222"/>
          <w:sz w:val="22"/>
          <w:szCs w:val="22"/>
        </w:rPr>
      </w:pPr>
      <w:r w:rsidRPr="5DA131B6" w:rsidR="5DA131B6">
        <w:rPr>
          <w:rFonts w:ascii="Arial" w:hAnsi="Arial" w:eastAsia="Arial" w:cs="Arial"/>
          <w:color w:val="222222"/>
          <w:sz w:val="22"/>
          <w:szCs w:val="22"/>
        </w:rPr>
        <w:t xml:space="preserve">Facilitate recruitment and retention of pharmacists </w:t>
      </w:r>
      <w:r w:rsidRPr="5DA131B6" w:rsidR="5DA131B6">
        <w:rPr>
          <w:rFonts w:ascii="Arial" w:hAnsi="Arial" w:eastAsia="Arial" w:cs="Arial"/>
          <w:color w:val="222222"/>
          <w:sz w:val="22"/>
          <w:szCs w:val="22"/>
        </w:rPr>
        <w:t xml:space="preserve">across </w:t>
      </w:r>
      <w:r w:rsidRPr="5DA131B6" w:rsidR="5DA131B6">
        <w:rPr>
          <w:rFonts w:ascii="Arial" w:hAnsi="Arial" w:eastAsia="Arial" w:cs="Arial"/>
          <w:color w:val="222222"/>
          <w:sz w:val="22"/>
          <w:szCs w:val="22"/>
        </w:rPr>
        <w:t>p</w:t>
      </w:r>
      <w:r w:rsidRPr="5DA131B6" w:rsidR="5DA131B6">
        <w:rPr>
          <w:rFonts w:ascii="Arial" w:hAnsi="Arial" w:eastAsia="Arial" w:cs="Arial"/>
          <w:color w:val="222222"/>
          <w:sz w:val="22"/>
          <w:szCs w:val="22"/>
        </w:rPr>
        <w:t>harmacy sector</w:t>
      </w:r>
      <w:r w:rsidRPr="5DA131B6" w:rsidR="5DA131B6">
        <w:rPr>
          <w:rFonts w:ascii="Arial" w:hAnsi="Arial" w:eastAsia="Arial" w:cs="Arial"/>
          <w:color w:val="222222"/>
          <w:sz w:val="22"/>
          <w:szCs w:val="22"/>
        </w:rPr>
        <w:t>s</w:t>
      </w:r>
      <w:r w:rsidRPr="5DA131B6" w:rsidR="5DA131B6">
        <w:rPr>
          <w:rFonts w:ascii="Arial" w:hAnsi="Arial" w:eastAsia="Arial" w:cs="Arial"/>
          <w:color w:val="222222"/>
          <w:sz w:val="22"/>
          <w:szCs w:val="22"/>
        </w:rPr>
        <w:t xml:space="preserve"> and prompt life-long membership of RPS.</w:t>
      </w:r>
    </w:p>
    <w:p w:rsidR="5786505E" w:rsidP="5DA131B6" w:rsidRDefault="5786505E" w14:paraId="72F2FB0F" w14:textId="7C548EC1">
      <w:pPr>
        <w:rPr>
          <w:rFonts w:ascii="Arial" w:hAnsi="Arial" w:eastAsia="Arial" w:cs="Arial"/>
        </w:rPr>
      </w:pPr>
    </w:p>
    <w:p w:rsidRPr="00FB2849" w:rsidR="00C30805" w:rsidP="5DA131B6" w:rsidRDefault="1B8BED37" w14:paraId="107A9FFF" w14:textId="6E0FC66F">
      <w:pPr>
        <w:pStyle w:val="Heading2"/>
        <w:numPr>
          <w:ilvl w:val="0"/>
          <w:numId w:val="4"/>
        </w:numPr>
        <w:rPr>
          <w:rFonts w:ascii="Arial" w:hAnsi="Arial" w:eastAsia="Arial" w:cs="Arial"/>
        </w:rPr>
      </w:pPr>
      <w:r w:rsidRPr="5DA131B6" w:rsidR="5DA131B6">
        <w:rPr>
          <w:rFonts w:ascii="Arial" w:hAnsi="Arial" w:eastAsia="Arial" w:cs="Arial"/>
        </w:rPr>
        <w:t>Expert Group member specifications</w:t>
      </w:r>
    </w:p>
    <w:p w:rsidR="00DD3D4D" w:rsidP="5DA131B6" w:rsidRDefault="00DD3D4D" w14:paraId="410A9A0B" w14:textId="73EE7539">
      <w:pPr>
        <w:pStyle w:val="ListParagraph"/>
        <w:numPr>
          <w:ilvl w:val="0"/>
          <w:numId w:val="7"/>
        </w:numPr>
        <w:spacing w:line="288" w:lineRule="auto"/>
        <w:rPr>
          <w:rFonts w:ascii="Arial" w:hAnsi="Arial" w:eastAsia="Arial" w:cs="Arial"/>
          <w:sz w:val="22"/>
          <w:szCs w:val="22"/>
          <w:lang w:val="en-GB"/>
        </w:rPr>
      </w:pPr>
      <w:r w:rsidRPr="5DA131B6" w:rsidR="5DA131B6">
        <w:rPr>
          <w:rFonts w:ascii="Arial" w:hAnsi="Arial" w:eastAsia="Arial" w:cs="Arial"/>
          <w:sz w:val="22"/>
          <w:szCs w:val="22"/>
          <w:lang w:val="en-GB"/>
        </w:rPr>
        <w:t xml:space="preserve">Members of the RPS </w:t>
      </w:r>
      <w:r w:rsidRPr="5DA131B6" w:rsidR="5DA131B6">
        <w:rPr>
          <w:rFonts w:ascii="Arial" w:hAnsi="Arial" w:eastAsia="Arial" w:cs="Arial"/>
          <w:sz w:val="22"/>
          <w:szCs w:val="22"/>
          <w:lang w:val="en-GB"/>
        </w:rPr>
        <w:t>Industrial Pharmacy</w:t>
      </w:r>
      <w:r w:rsidRPr="5DA131B6" w:rsidR="5DA131B6">
        <w:rPr>
          <w:rFonts w:ascii="Arial" w:hAnsi="Arial" w:eastAsia="Arial" w:cs="Arial"/>
          <w:sz w:val="22"/>
          <w:szCs w:val="22"/>
          <w:lang w:val="en-GB"/>
        </w:rPr>
        <w:t xml:space="preserve"> </w:t>
      </w:r>
      <w:r w:rsidRPr="5DA131B6" w:rsidR="5DA131B6">
        <w:rPr>
          <w:rFonts w:ascii="Arial" w:hAnsi="Arial" w:eastAsia="Arial" w:cs="Arial"/>
          <w:sz w:val="22"/>
          <w:szCs w:val="22"/>
          <w:lang w:val="en-GB"/>
        </w:rPr>
        <w:t xml:space="preserve">EAG </w:t>
      </w:r>
      <w:r w:rsidRPr="5DA131B6" w:rsidR="5DA131B6">
        <w:rPr>
          <w:rFonts w:ascii="Arial" w:hAnsi="Arial" w:eastAsia="Arial" w:cs="Arial"/>
          <w:sz w:val="22"/>
          <w:szCs w:val="22"/>
          <w:lang w:val="en-GB"/>
        </w:rPr>
        <w:t xml:space="preserve">can include Pharmacists and Pharmacy Technicians who spend the majority of their working time in </w:t>
      </w:r>
      <w:r w:rsidRPr="5DA131B6" w:rsidR="5DA131B6">
        <w:rPr>
          <w:rFonts w:ascii="Arial" w:hAnsi="Arial" w:eastAsia="Arial" w:cs="Arial"/>
          <w:sz w:val="22"/>
          <w:szCs w:val="22"/>
          <w:lang w:val="en-GB"/>
        </w:rPr>
        <w:t>industrial</w:t>
      </w:r>
      <w:r w:rsidRPr="5DA131B6" w:rsidR="5DA131B6">
        <w:rPr>
          <w:rFonts w:ascii="Arial" w:hAnsi="Arial" w:eastAsia="Arial" w:cs="Arial"/>
          <w:sz w:val="22"/>
          <w:szCs w:val="22"/>
          <w:lang w:val="en-GB"/>
        </w:rPr>
        <w:t xml:space="preserve"> </w:t>
      </w:r>
      <w:r w:rsidRPr="5DA131B6" w:rsidR="5DA131B6">
        <w:rPr>
          <w:rFonts w:ascii="Arial" w:hAnsi="Arial" w:eastAsia="Arial" w:cs="Arial"/>
          <w:sz w:val="22"/>
          <w:szCs w:val="22"/>
          <w:lang w:val="en-GB"/>
        </w:rPr>
        <w:t>pharmacy</w:t>
      </w:r>
      <w:r w:rsidRPr="5DA131B6" w:rsidR="5DA131B6">
        <w:rPr>
          <w:rFonts w:ascii="Arial" w:hAnsi="Arial" w:eastAsia="Arial" w:cs="Arial"/>
          <w:sz w:val="22"/>
          <w:szCs w:val="22"/>
          <w:lang w:val="en-GB"/>
        </w:rPr>
        <w:t xml:space="preserve">. This is to ensure breath and knowledge of </w:t>
      </w:r>
      <w:r w:rsidRPr="5DA131B6" w:rsidR="5DA131B6">
        <w:rPr>
          <w:rFonts w:ascii="Arial" w:hAnsi="Arial" w:eastAsia="Arial" w:cs="Arial"/>
          <w:sz w:val="22"/>
          <w:szCs w:val="22"/>
          <w:lang w:val="en-GB"/>
        </w:rPr>
        <w:t>industrial</w:t>
      </w:r>
      <w:r w:rsidRPr="5DA131B6" w:rsidR="5DA131B6">
        <w:rPr>
          <w:rFonts w:ascii="Arial" w:hAnsi="Arial" w:eastAsia="Arial" w:cs="Arial"/>
          <w:sz w:val="22"/>
          <w:szCs w:val="22"/>
          <w:lang w:val="en-GB"/>
        </w:rPr>
        <w:t xml:space="preserve"> </w:t>
      </w:r>
      <w:r w:rsidRPr="5DA131B6" w:rsidR="5DA131B6">
        <w:rPr>
          <w:rFonts w:ascii="Arial" w:hAnsi="Arial" w:eastAsia="Arial" w:cs="Arial"/>
          <w:sz w:val="22"/>
          <w:szCs w:val="22"/>
          <w:lang w:val="en-GB"/>
        </w:rPr>
        <w:t xml:space="preserve">pharmacy </w:t>
      </w:r>
      <w:r w:rsidRPr="5DA131B6" w:rsidR="5DA131B6">
        <w:rPr>
          <w:rFonts w:ascii="Arial" w:hAnsi="Arial" w:eastAsia="Arial" w:cs="Arial"/>
          <w:sz w:val="22"/>
          <w:szCs w:val="22"/>
          <w:lang w:val="en-GB"/>
        </w:rPr>
        <w:t>is made available to the RPS.</w:t>
      </w:r>
    </w:p>
    <w:p w:rsidRPr="00B7270E" w:rsidR="00DD3D4D" w:rsidP="5DA131B6" w:rsidRDefault="681889AB" w14:paraId="4EC46F5D" w14:textId="19DA09D4">
      <w:pPr>
        <w:pStyle w:val="ListParagraph"/>
        <w:numPr>
          <w:ilvl w:val="0"/>
          <w:numId w:val="7"/>
        </w:numPr>
        <w:spacing w:line="288" w:lineRule="auto"/>
        <w:rPr>
          <w:rFonts w:ascii="Arial" w:hAnsi="Arial" w:eastAsia="Arial" w:cs="Arial"/>
          <w:sz w:val="22"/>
          <w:szCs w:val="22"/>
          <w:lang w:val="en-GB"/>
        </w:rPr>
      </w:pPr>
      <w:r w:rsidRPr="5DA131B6" w:rsidR="5DA131B6">
        <w:rPr>
          <w:rFonts w:ascii="Arial" w:hAnsi="Arial" w:eastAsia="Arial" w:cs="Arial"/>
          <w:sz w:val="22"/>
          <w:szCs w:val="22"/>
        </w:rPr>
        <w:t xml:space="preserve">Membership of the group is based on an individual’s own professional experience and perspectives rather than acting as a representative of another group or organisation. </w:t>
      </w:r>
    </w:p>
    <w:p w:rsidRPr="00D37AF8" w:rsidR="00DD3D4D" w:rsidP="5DA131B6" w:rsidRDefault="681889AB" w14:paraId="60F114AE" w14:textId="546CEA38">
      <w:pPr>
        <w:pStyle w:val="ListParagraph"/>
        <w:numPr>
          <w:ilvl w:val="0"/>
          <w:numId w:val="7"/>
        </w:numPr>
        <w:spacing w:line="288" w:lineRule="auto"/>
        <w:rPr>
          <w:rFonts w:ascii="Arial" w:hAnsi="Arial" w:eastAsia="Arial" w:cs="Arial"/>
          <w:sz w:val="22"/>
          <w:szCs w:val="22"/>
          <w:lang w:val="en-GB"/>
        </w:rPr>
      </w:pPr>
      <w:r w:rsidRPr="5DA131B6" w:rsidR="5DA131B6">
        <w:rPr>
          <w:rFonts w:ascii="Arial" w:hAnsi="Arial" w:eastAsia="Arial" w:cs="Arial"/>
          <w:sz w:val="22"/>
          <w:szCs w:val="22"/>
        </w:rPr>
        <w:t xml:space="preserve">The group will be constituted to ensure a wide breadth of relevant experience across its membership. </w:t>
      </w:r>
    </w:p>
    <w:p w:rsidRPr="00657275" w:rsidR="00DD3D4D" w:rsidP="5DA131B6" w:rsidRDefault="14BCB0CF" w14:paraId="1BB34582" w14:textId="595A9A22">
      <w:pPr>
        <w:pStyle w:val="ListParagraph"/>
        <w:numPr>
          <w:ilvl w:val="0"/>
          <w:numId w:val="7"/>
        </w:numPr>
        <w:spacing w:line="288" w:lineRule="auto"/>
        <w:rPr>
          <w:rFonts w:ascii="Arial" w:hAnsi="Arial" w:eastAsia="Arial" w:cs="Arial"/>
          <w:sz w:val="22"/>
          <w:szCs w:val="22"/>
          <w:lang w:val="en-GB"/>
        </w:rPr>
      </w:pPr>
      <w:r w:rsidRPr="5DA131B6" w:rsidR="5DA131B6">
        <w:rPr>
          <w:rFonts w:ascii="Arial" w:hAnsi="Arial" w:eastAsia="Arial" w:cs="Arial"/>
          <w:sz w:val="22"/>
          <w:szCs w:val="22"/>
        </w:rPr>
        <w:t>RPS has ultimate responsibility for the group and the group will reflect</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industria</w:t>
      </w:r>
      <w:r w:rsidRPr="5DA131B6" w:rsidR="5DA131B6">
        <w:rPr>
          <w:rFonts w:ascii="Arial" w:hAnsi="Arial" w:eastAsia="Arial" w:cs="Arial"/>
          <w:sz w:val="22"/>
          <w:szCs w:val="22"/>
        </w:rPr>
        <w:t>l</w:t>
      </w:r>
      <w:r w:rsidRPr="5DA131B6" w:rsidR="5DA131B6">
        <w:rPr>
          <w:rFonts w:ascii="Arial" w:hAnsi="Arial" w:eastAsia="Arial" w:cs="Arial"/>
          <w:sz w:val="22"/>
          <w:szCs w:val="22"/>
        </w:rPr>
        <w:t xml:space="preserve"> pharmacy across Great Britain and the diversity of the profession.</w:t>
      </w:r>
    </w:p>
    <w:p w:rsidRPr="00750FD7" w:rsidR="00DD3D4D" w:rsidP="5DA131B6" w:rsidRDefault="7F948FF1" w14:paraId="477E4E17" w14:textId="0F6F0F61">
      <w:pPr>
        <w:pStyle w:val="ListParagraph"/>
        <w:numPr>
          <w:ilvl w:val="0"/>
          <w:numId w:val="7"/>
        </w:numPr>
        <w:spacing w:line="288" w:lineRule="auto"/>
        <w:rPr>
          <w:rFonts w:ascii="Arial" w:hAnsi="Arial" w:eastAsia="Arial" w:cs="Arial"/>
          <w:sz w:val="22"/>
          <w:szCs w:val="22"/>
          <w:lang w:val="en-GB"/>
        </w:rPr>
      </w:pPr>
      <w:r w:rsidRPr="5DA131B6" w:rsidR="5DA131B6">
        <w:rPr>
          <w:rFonts w:ascii="Arial" w:hAnsi="Arial" w:eastAsia="Arial" w:cs="Arial"/>
          <w:sz w:val="22"/>
          <w:szCs w:val="22"/>
        </w:rPr>
        <w:t xml:space="preserve">The group will comprise a maximum of 15 members and should ideally reflect the breadth of </w:t>
      </w:r>
      <w:r w:rsidRPr="5DA131B6" w:rsidR="5DA131B6">
        <w:rPr>
          <w:rFonts w:ascii="Arial" w:hAnsi="Arial" w:eastAsia="Arial" w:cs="Arial"/>
          <w:sz w:val="22"/>
          <w:szCs w:val="22"/>
        </w:rPr>
        <w:t>industria</w:t>
      </w:r>
      <w:r w:rsidRPr="5DA131B6" w:rsidR="5DA131B6">
        <w:rPr>
          <w:rFonts w:ascii="Arial" w:hAnsi="Arial" w:eastAsia="Arial" w:cs="Arial"/>
          <w:sz w:val="22"/>
          <w:szCs w:val="22"/>
        </w:rPr>
        <w:t>l</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 xml:space="preserve">pharmacy practice. </w:t>
      </w:r>
    </w:p>
    <w:p w:rsidRPr="003412C8" w:rsidR="00DC0B49" w:rsidP="5DA131B6" w:rsidRDefault="00DC0B49" w14:paraId="6735DD00" w14:textId="77777777">
      <w:pPr>
        <w:spacing w:line="288" w:lineRule="auto"/>
        <w:rPr>
          <w:rFonts w:ascii="Arial" w:hAnsi="Arial" w:eastAsia="Arial" w:cs="Arial"/>
          <w:sz w:val="22"/>
          <w:szCs w:val="22"/>
          <w:lang w:val="en-GB"/>
        </w:rPr>
      </w:pPr>
    </w:p>
    <w:p w:rsidRPr="0097262F" w:rsidR="00DD3D4D" w:rsidP="5DA131B6" w:rsidRDefault="00DD3D4D" w14:paraId="5386953B" w14:textId="77777777">
      <w:pPr>
        <w:spacing w:line="288" w:lineRule="auto"/>
        <w:rPr>
          <w:rFonts w:ascii="Arial" w:hAnsi="Arial" w:eastAsia="Arial" w:cs="Arial"/>
          <w:sz w:val="22"/>
          <w:szCs w:val="22"/>
        </w:rPr>
      </w:pPr>
      <w:r w:rsidRPr="5DA131B6" w:rsidR="5DA131B6">
        <w:rPr>
          <w:rFonts w:ascii="Arial" w:hAnsi="Arial" w:eastAsia="Arial" w:cs="Arial"/>
          <w:b w:val="1"/>
          <w:bCs w:val="1"/>
          <w:sz w:val="22"/>
          <w:szCs w:val="22"/>
        </w:rPr>
        <w:t>All members</w:t>
      </w:r>
      <w:r w:rsidRPr="5DA131B6" w:rsidR="5DA131B6">
        <w:rPr>
          <w:rFonts w:ascii="Arial" w:hAnsi="Arial" w:eastAsia="Arial" w:cs="Arial"/>
          <w:sz w:val="22"/>
          <w:szCs w:val="22"/>
        </w:rPr>
        <w:t xml:space="preserve"> of the group will:</w:t>
      </w:r>
    </w:p>
    <w:p w:rsidRPr="0097262F" w:rsidR="00DD3D4D" w:rsidP="5DA131B6" w:rsidRDefault="14BCB0CF" w14:paraId="6D17E035" w14:textId="286DD839">
      <w:pPr>
        <w:pStyle w:val="ListParagraph"/>
        <w:numPr>
          <w:ilvl w:val="0"/>
          <w:numId w:val="8"/>
        </w:numPr>
        <w:spacing w:line="288" w:lineRule="auto"/>
        <w:rPr>
          <w:rFonts w:ascii="Arial" w:hAnsi="Arial" w:eastAsia="Arial" w:cs="Arial"/>
          <w:sz w:val="22"/>
          <w:szCs w:val="22"/>
          <w:lang w:val="en-GB"/>
        </w:rPr>
      </w:pPr>
      <w:r w:rsidRPr="421C69E0" w:rsidR="421C69E0">
        <w:rPr>
          <w:rFonts w:ascii="Arial" w:hAnsi="Arial" w:eastAsia="Arial" w:cs="Arial"/>
          <w:sz w:val="22"/>
          <w:szCs w:val="22"/>
          <w:lang w:val="en-GB"/>
        </w:rPr>
        <w:t>Be a member of RPS (where eligible) or APTUK (where eligible).</w:t>
      </w:r>
    </w:p>
    <w:p w:rsidRPr="00657275" w:rsidR="00DD3D4D" w:rsidP="5DA131B6" w:rsidRDefault="681889AB" w14:paraId="4801410C" w14:textId="12221B70">
      <w:pPr>
        <w:pStyle w:val="ListParagraph"/>
        <w:numPr>
          <w:ilvl w:val="0"/>
          <w:numId w:val="8"/>
        </w:numPr>
        <w:spacing w:line="288" w:lineRule="auto"/>
        <w:rPr>
          <w:rFonts w:ascii="Arial" w:hAnsi="Arial" w:eastAsia="Arial" w:cs="Arial"/>
          <w:sz w:val="22"/>
          <w:szCs w:val="22"/>
          <w:lang w:val="en-GB"/>
        </w:rPr>
      </w:pPr>
      <w:r w:rsidRPr="5DA131B6" w:rsidR="5DA131B6">
        <w:rPr>
          <w:rFonts w:ascii="Arial" w:hAnsi="Arial" w:eastAsia="Arial" w:cs="Arial"/>
          <w:sz w:val="22"/>
          <w:szCs w:val="22"/>
        </w:rPr>
        <w:t>Conform to</w:t>
      </w:r>
      <w:r w:rsidRPr="5DA131B6" w:rsidR="5DA131B6">
        <w:rPr>
          <w:rFonts w:ascii="Arial" w:hAnsi="Arial" w:eastAsia="Arial" w:cs="Arial"/>
          <w:sz w:val="22"/>
          <w:szCs w:val="22"/>
        </w:rPr>
        <w:t xml:space="preserve"> professional standards set by the General Pharmaceutical Council (</w:t>
      </w:r>
      <w:proofErr w:type="spellStart"/>
      <w:r w:rsidRPr="5DA131B6" w:rsidR="5DA131B6">
        <w:rPr>
          <w:rFonts w:ascii="Arial" w:hAnsi="Arial" w:eastAsia="Arial" w:cs="Arial"/>
          <w:sz w:val="22"/>
          <w:szCs w:val="22"/>
        </w:rPr>
        <w:t>GPhC</w:t>
      </w:r>
      <w:proofErr w:type="spellEnd"/>
      <w:r w:rsidRPr="5DA131B6" w:rsidR="5DA131B6">
        <w:rPr>
          <w:rFonts w:ascii="Arial" w:hAnsi="Arial" w:eastAsia="Arial" w:cs="Arial"/>
          <w:sz w:val="22"/>
          <w:szCs w:val="22"/>
        </w:rPr>
        <w:t>)</w:t>
      </w:r>
      <w:r w:rsidRPr="5DA131B6" w:rsidR="5DA131B6">
        <w:rPr>
          <w:rFonts w:ascii="Arial" w:hAnsi="Arial" w:eastAsia="Arial" w:cs="Arial"/>
          <w:sz w:val="22"/>
          <w:szCs w:val="22"/>
        </w:rPr>
        <w:t>.</w:t>
      </w:r>
    </w:p>
    <w:p w:rsidRPr="00657275" w:rsidR="00DD3D4D" w:rsidP="5DA131B6" w:rsidRDefault="00DD3D4D" w14:paraId="7329437F" w14:textId="77777777">
      <w:pPr>
        <w:pStyle w:val="ListParagraph"/>
        <w:numPr>
          <w:ilvl w:val="0"/>
          <w:numId w:val="7"/>
        </w:numPr>
        <w:spacing w:line="288" w:lineRule="auto"/>
        <w:rPr>
          <w:rFonts w:ascii="Arial" w:hAnsi="Arial" w:eastAsia="Arial" w:cs="Arial"/>
          <w:sz w:val="22"/>
          <w:szCs w:val="22"/>
          <w:lang w:val="en-GB"/>
        </w:rPr>
      </w:pPr>
      <w:r w:rsidRPr="5DA131B6" w:rsidR="5DA131B6">
        <w:rPr>
          <w:rFonts w:ascii="Arial" w:hAnsi="Arial" w:eastAsia="Arial" w:cs="Arial"/>
          <w:sz w:val="22"/>
          <w:szCs w:val="22"/>
        </w:rPr>
        <w:t>Declare any conflicts of interest, and to act in an open and transparent manner without undue influence.</w:t>
      </w:r>
    </w:p>
    <w:p w:rsidRPr="00657275" w:rsidR="00DD3D4D" w:rsidP="5DA131B6" w:rsidRDefault="681889AB" w14:paraId="110F4CAF" w14:textId="44233F09">
      <w:pPr>
        <w:pStyle w:val="ListParagraph"/>
        <w:numPr>
          <w:ilvl w:val="0"/>
          <w:numId w:val="7"/>
        </w:numPr>
        <w:spacing w:line="288" w:lineRule="auto"/>
        <w:rPr>
          <w:rFonts w:ascii="Arial" w:hAnsi="Arial" w:eastAsia="Arial" w:cs="Arial"/>
          <w:sz w:val="22"/>
          <w:szCs w:val="22"/>
          <w:lang w:val="en-GB"/>
        </w:rPr>
      </w:pPr>
      <w:r w:rsidRPr="5DA131B6" w:rsidR="5DA131B6">
        <w:rPr>
          <w:rFonts w:ascii="Arial" w:hAnsi="Arial" w:eastAsia="Arial" w:cs="Arial"/>
          <w:sz w:val="22"/>
          <w:szCs w:val="22"/>
        </w:rPr>
        <w:t>Not be an elected member of RPS National Boards (with the exception of the observers).</w:t>
      </w:r>
    </w:p>
    <w:p w:rsidRPr="00D577A4" w:rsidR="00DD3D4D" w:rsidP="5DA131B6" w:rsidRDefault="7F948FF1" w14:paraId="24ED5CB7" w14:textId="3894310E">
      <w:pPr>
        <w:spacing w:line="288" w:lineRule="auto"/>
        <w:rPr>
          <w:rFonts w:ascii="Arial" w:hAnsi="Arial" w:eastAsia="Arial" w:cs="Arial"/>
          <w:sz w:val="22"/>
          <w:szCs w:val="22"/>
          <w:lang w:val="en-GB"/>
        </w:rPr>
      </w:pPr>
      <w:r w:rsidRPr="5DA131B6" w:rsidR="5DA131B6">
        <w:rPr>
          <w:rFonts w:ascii="Arial" w:hAnsi="Arial" w:eastAsia="Arial" w:cs="Arial"/>
          <w:sz w:val="22"/>
          <w:szCs w:val="22"/>
          <w:lang w:val="en-GB"/>
        </w:rPr>
        <w:t xml:space="preserve">Ideally, the group will have representation across </w:t>
      </w:r>
      <w:r w:rsidRPr="5DA131B6" w:rsidR="5DA131B6">
        <w:rPr>
          <w:rFonts w:ascii="Arial" w:hAnsi="Arial" w:eastAsia="Arial" w:cs="Arial"/>
          <w:sz w:val="22"/>
          <w:szCs w:val="22"/>
          <w:lang w:val="en-GB"/>
        </w:rPr>
        <w:t>industrial</w:t>
      </w:r>
      <w:r w:rsidRPr="5DA131B6" w:rsidR="5DA131B6">
        <w:rPr>
          <w:rFonts w:ascii="Arial" w:hAnsi="Arial" w:eastAsia="Arial" w:cs="Arial"/>
          <w:sz w:val="22"/>
          <w:szCs w:val="22"/>
          <w:lang w:val="en-GB"/>
        </w:rPr>
        <w:t xml:space="preserve"> </w:t>
      </w:r>
      <w:r w:rsidRPr="5DA131B6" w:rsidR="5DA131B6">
        <w:rPr>
          <w:rFonts w:ascii="Arial" w:hAnsi="Arial" w:eastAsia="Arial" w:cs="Arial"/>
          <w:sz w:val="22"/>
          <w:szCs w:val="22"/>
          <w:lang w:val="en-GB"/>
        </w:rPr>
        <w:t>pharmacy and the three nations of Great Britain</w:t>
      </w:r>
    </w:p>
    <w:p w:rsidR="7F948FF1" w:rsidP="5DA131B6" w:rsidRDefault="7F948FF1" w14:paraId="42DAE6E7" w14:textId="20F63DD9">
      <w:pPr>
        <w:spacing w:line="288" w:lineRule="auto"/>
        <w:rPr>
          <w:rFonts w:ascii="Arial" w:hAnsi="Arial" w:eastAsia="Arial" w:cs="Arial"/>
          <w:sz w:val="22"/>
          <w:szCs w:val="22"/>
          <w:lang w:val="en-GB"/>
        </w:rPr>
      </w:pPr>
    </w:p>
    <w:p w:rsidRPr="00D577A4" w:rsidR="00C30805" w:rsidP="5DA131B6" w:rsidRDefault="681889AB" w14:paraId="0F50143F" w14:textId="4CA04AF1">
      <w:pPr>
        <w:pStyle w:val="ListParagraph"/>
        <w:numPr>
          <w:ilvl w:val="0"/>
          <w:numId w:val="4"/>
        </w:numPr>
        <w:spacing w:line="360" w:lineRule="auto"/>
        <w:rPr>
          <w:rFonts w:ascii="Arial" w:hAnsi="Arial" w:eastAsia="Arial" w:cs="Arial"/>
          <w:b w:val="1"/>
          <w:bCs w:val="1"/>
          <w:color w:val="2E74B5" w:themeColor="accent5" w:themeShade="BF"/>
          <w:sz w:val="24"/>
          <w:szCs w:val="24"/>
          <w:lang w:val="en-GB"/>
        </w:rPr>
      </w:pPr>
      <w:r w:rsidRPr="5DA131B6" w:rsidR="5DA131B6">
        <w:rPr>
          <w:rFonts w:ascii="Arial" w:hAnsi="Arial" w:eastAsia="Arial" w:cs="Arial"/>
          <w:b w:val="1"/>
          <w:bCs w:val="1"/>
          <w:color w:val="3F6CAF"/>
          <w:sz w:val="24"/>
          <w:szCs w:val="24"/>
          <w:lang w:val="en-GB"/>
        </w:rPr>
        <w:t>Time demands / Ways of working</w:t>
      </w:r>
    </w:p>
    <w:p w:rsidRPr="009A5074" w:rsidR="0007730B" w:rsidP="5DA131B6" w:rsidRDefault="0007730B" w14:paraId="414C119C" w14:textId="53F75785">
      <w:pPr>
        <w:pStyle w:val="ListParagraph"/>
        <w:numPr>
          <w:ilvl w:val="0"/>
          <w:numId w:val="9"/>
        </w:numPr>
        <w:spacing w:line="288" w:lineRule="auto"/>
        <w:rPr>
          <w:rFonts w:ascii="Arial" w:hAnsi="Arial" w:eastAsia="Arial" w:cs="Arial"/>
          <w:color w:val="0070C0"/>
          <w:sz w:val="22"/>
          <w:szCs w:val="22"/>
        </w:rPr>
      </w:pPr>
      <w:r w:rsidRPr="5DA131B6" w:rsidR="5DA131B6">
        <w:rPr>
          <w:rFonts w:ascii="Arial" w:hAnsi="Arial" w:eastAsia="Arial" w:cs="Arial"/>
          <w:sz w:val="22"/>
          <w:szCs w:val="22"/>
        </w:rPr>
        <w:t xml:space="preserve">The group will meet </w:t>
      </w:r>
      <w:r w:rsidRPr="5DA131B6" w:rsidR="5DA131B6">
        <w:rPr>
          <w:rFonts w:ascii="Arial" w:hAnsi="Arial" w:eastAsia="Arial" w:cs="Arial"/>
          <w:sz w:val="22"/>
          <w:szCs w:val="22"/>
        </w:rPr>
        <w:t xml:space="preserve">via a </w:t>
      </w:r>
      <w:r w:rsidRPr="5DA131B6" w:rsidR="5DA131B6">
        <w:rPr>
          <w:rFonts w:ascii="Arial" w:hAnsi="Arial" w:eastAsia="Arial" w:cs="Arial"/>
          <w:sz w:val="22"/>
          <w:szCs w:val="22"/>
        </w:rPr>
        <w:t>virtual</w:t>
      </w:r>
      <w:r w:rsidRPr="5DA131B6" w:rsidR="5DA131B6">
        <w:rPr>
          <w:rFonts w:ascii="Arial" w:hAnsi="Arial" w:eastAsia="Arial" w:cs="Arial"/>
          <w:sz w:val="22"/>
          <w:szCs w:val="22"/>
        </w:rPr>
        <w:t xml:space="preserve"> platform </w:t>
      </w:r>
      <w:r w:rsidRPr="5DA131B6" w:rsidR="5DA131B6">
        <w:rPr>
          <w:rFonts w:ascii="Arial" w:hAnsi="Arial" w:eastAsia="Arial" w:cs="Arial"/>
          <w:sz w:val="22"/>
          <w:szCs w:val="22"/>
        </w:rPr>
        <w:t>a m</w:t>
      </w:r>
      <w:r w:rsidRPr="5DA131B6" w:rsidR="5DA131B6">
        <w:rPr>
          <w:rFonts w:ascii="Arial" w:hAnsi="Arial" w:eastAsia="Arial" w:cs="Arial"/>
          <w:sz w:val="22"/>
          <w:szCs w:val="22"/>
        </w:rPr>
        <w:t xml:space="preserve">inimum </w:t>
      </w:r>
      <w:r w:rsidRPr="5DA131B6" w:rsidR="5DA131B6">
        <w:rPr>
          <w:rFonts w:ascii="Arial" w:hAnsi="Arial" w:eastAsia="Arial" w:cs="Arial"/>
          <w:sz w:val="22"/>
          <w:szCs w:val="22"/>
        </w:rPr>
        <w:t xml:space="preserve">of </w:t>
      </w:r>
      <w:r w:rsidRPr="5DA131B6" w:rsidR="5DA131B6">
        <w:rPr>
          <w:rFonts w:ascii="Arial" w:hAnsi="Arial" w:eastAsia="Arial" w:cs="Arial"/>
          <w:sz w:val="22"/>
          <w:szCs w:val="22"/>
        </w:rPr>
        <w:t>three</w:t>
      </w:r>
      <w:r w:rsidRPr="5DA131B6" w:rsidR="5DA131B6">
        <w:rPr>
          <w:rFonts w:ascii="Arial" w:hAnsi="Arial" w:eastAsia="Arial" w:cs="Arial"/>
          <w:sz w:val="22"/>
          <w:szCs w:val="22"/>
        </w:rPr>
        <w:t xml:space="preserve"> times a year</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Additional meetings may be required</w:t>
      </w:r>
      <w:r w:rsidRPr="5DA131B6" w:rsidR="5DA131B6">
        <w:rPr>
          <w:rFonts w:ascii="Arial" w:hAnsi="Arial" w:eastAsia="Arial" w:cs="Arial"/>
          <w:sz w:val="22"/>
          <w:szCs w:val="22"/>
        </w:rPr>
        <w:t xml:space="preserve"> according to matters arising and will </w:t>
      </w:r>
      <w:r w:rsidRPr="5DA131B6" w:rsidR="5DA131B6">
        <w:rPr>
          <w:rFonts w:ascii="Arial" w:hAnsi="Arial" w:eastAsia="Arial" w:cs="Arial"/>
          <w:sz w:val="22"/>
          <w:szCs w:val="22"/>
        </w:rPr>
        <w:t xml:space="preserve">also </w:t>
      </w:r>
      <w:r w:rsidRPr="5DA131B6" w:rsidR="5DA131B6">
        <w:rPr>
          <w:rFonts w:ascii="Arial" w:hAnsi="Arial" w:eastAsia="Arial" w:cs="Arial"/>
          <w:sz w:val="22"/>
          <w:szCs w:val="22"/>
        </w:rPr>
        <w:t>be conducted virtually.</w:t>
      </w:r>
      <w:r w:rsidRPr="5DA131B6" w:rsidR="5DA131B6">
        <w:rPr>
          <w:rFonts w:ascii="Arial" w:hAnsi="Arial" w:eastAsia="Arial" w:cs="Arial"/>
          <w:sz w:val="22"/>
          <w:szCs w:val="22"/>
        </w:rPr>
        <w:t xml:space="preserve"> </w:t>
      </w:r>
    </w:p>
    <w:p w:rsidR="009A5074" w:rsidP="5DA131B6" w:rsidRDefault="009A5074" w14:paraId="1BA7D93A" w14:textId="52E5670D">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 xml:space="preserve">Virtual meetings </w:t>
      </w:r>
      <w:r w:rsidRPr="5DA131B6" w:rsidR="5DA131B6">
        <w:rPr>
          <w:rFonts w:ascii="Arial" w:hAnsi="Arial" w:eastAsia="Arial" w:cs="Arial"/>
          <w:sz w:val="22"/>
          <w:szCs w:val="22"/>
        </w:rPr>
        <w:t>may</w:t>
      </w:r>
      <w:r w:rsidRPr="5DA131B6" w:rsidR="5DA131B6">
        <w:rPr>
          <w:rFonts w:ascii="Arial" w:hAnsi="Arial" w:eastAsia="Arial" w:cs="Arial"/>
          <w:sz w:val="22"/>
          <w:szCs w:val="22"/>
        </w:rPr>
        <w:t xml:space="preserve"> be recorded</w:t>
      </w:r>
    </w:p>
    <w:p w:rsidR="000D6BB5" w:rsidP="5DA131B6" w:rsidRDefault="000D6BB5" w14:paraId="0FEA9F05" w14:textId="77777777">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The majority of interactions will take place between meetings by email or through RPS online networks.</w:t>
      </w:r>
    </w:p>
    <w:p w:rsidR="0007730B" w:rsidP="5DA131B6" w:rsidRDefault="0007730B" w14:paraId="70F8A31E" w14:textId="27AF6CB8">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Members will declare any interests that may be a conflict to the work underway.</w:t>
      </w:r>
    </w:p>
    <w:p w:rsidRPr="00632BC7" w:rsidR="0007730B" w:rsidP="5DA131B6" w:rsidRDefault="0007730B" w14:paraId="0D96A6E5" w14:textId="77777777">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The RPS staff lead is responsible for reporting the activities and deliverables of the group to the three National Boards and the Assembly.</w:t>
      </w:r>
    </w:p>
    <w:p w:rsidRPr="00632BC7" w:rsidR="0007730B" w:rsidP="5DA131B6" w:rsidRDefault="681889AB" w14:paraId="678D4F5E" w14:textId="3030E19F">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All members are expected to attend at least 75% of all meetings held. Those not attending 75% of all meetings may be asked to stand down by the Chair</w:t>
      </w:r>
      <w:r w:rsidRPr="5DA131B6" w:rsidR="5DA131B6">
        <w:rPr>
          <w:rFonts w:ascii="Arial" w:hAnsi="Arial" w:eastAsia="Arial" w:cs="Arial"/>
          <w:sz w:val="22"/>
          <w:szCs w:val="22"/>
        </w:rPr>
        <w:t xml:space="preserve"> of the group</w:t>
      </w:r>
      <w:r w:rsidRPr="5DA131B6" w:rsidR="5DA131B6">
        <w:rPr>
          <w:rFonts w:ascii="Arial" w:hAnsi="Arial" w:eastAsia="Arial" w:cs="Arial"/>
          <w:sz w:val="22"/>
          <w:szCs w:val="22"/>
        </w:rPr>
        <w:t>.</w:t>
      </w:r>
    </w:p>
    <w:p w:rsidR="0007730B" w:rsidP="5DA131B6" w:rsidRDefault="681889AB" w14:paraId="0A4D80F3" w14:textId="5E146A47">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Administrative support will be provided to the group and to the</w:t>
      </w:r>
      <w:r w:rsidRPr="5DA131B6" w:rsidR="5DA131B6">
        <w:rPr>
          <w:rFonts w:ascii="Arial" w:hAnsi="Arial" w:eastAsia="Arial" w:cs="Arial"/>
          <w:sz w:val="22"/>
          <w:szCs w:val="22"/>
        </w:rPr>
        <w:t xml:space="preserve"> group</w:t>
      </w:r>
      <w:r w:rsidRPr="5DA131B6" w:rsidR="5DA131B6">
        <w:rPr>
          <w:rFonts w:ascii="Arial" w:hAnsi="Arial" w:eastAsia="Arial" w:cs="Arial"/>
          <w:sz w:val="22"/>
          <w:szCs w:val="22"/>
        </w:rPr>
        <w:t xml:space="preserve"> Chair to plan meetings and undertake work programmes.</w:t>
      </w:r>
    </w:p>
    <w:p w:rsidR="000D6BB5" w:rsidP="5DA131B6" w:rsidRDefault="000D6BB5" w14:paraId="787019E5" w14:textId="4569CBD7">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The RPS staff lead is responsible for reporting the activities and deliverables of the group to the three National Boards and the Assembly.</w:t>
      </w:r>
    </w:p>
    <w:p w:rsidRPr="003412C8" w:rsidR="00A727B1" w:rsidP="5DA131B6" w:rsidRDefault="00750FD7" w14:paraId="24B3EC6E" w14:textId="0EE65060">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 xml:space="preserve">Meetings of the </w:t>
      </w:r>
      <w:r w:rsidRPr="5DA131B6" w:rsidR="5DA131B6">
        <w:rPr>
          <w:rFonts w:ascii="Arial" w:hAnsi="Arial" w:eastAsia="Arial" w:cs="Arial"/>
          <w:sz w:val="22"/>
          <w:szCs w:val="22"/>
        </w:rPr>
        <w:t>Industrial Pharmacy</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 xml:space="preserve">Expert Advisory Group will normally be open </w:t>
      </w:r>
      <w:r w:rsidRPr="5DA131B6" w:rsidR="5DA131B6">
        <w:rPr>
          <w:rFonts w:ascii="Arial" w:hAnsi="Arial" w:eastAsia="Arial" w:cs="Arial"/>
          <w:sz w:val="22"/>
          <w:szCs w:val="22"/>
        </w:rPr>
        <w:t xml:space="preserve">to </w:t>
      </w:r>
      <w:r w:rsidRPr="5DA131B6" w:rsidR="5DA131B6">
        <w:rPr>
          <w:rFonts w:ascii="Arial" w:hAnsi="Arial" w:eastAsia="Arial" w:cs="Arial"/>
          <w:sz w:val="22"/>
          <w:szCs w:val="22"/>
        </w:rPr>
        <w:t>observers.</w:t>
      </w:r>
    </w:p>
    <w:p w:rsidRPr="003412C8" w:rsidR="00750FD7" w:rsidP="5DA131B6" w:rsidRDefault="00750FD7" w14:paraId="152F2A74" w14:textId="19D03195">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Occasionally members may be given</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access to confidential information belonging to RPS.</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Examples of confidential matters include (but are not limited to):</w:t>
      </w:r>
      <w:r w:rsidRPr="5DA131B6" w:rsidR="5DA131B6">
        <w:rPr>
          <w:rFonts w:ascii="Arial" w:hAnsi="Arial" w:eastAsia="Arial" w:cs="Arial"/>
          <w:sz w:val="22"/>
          <w:szCs w:val="22"/>
        </w:rPr>
        <w:t xml:space="preserve"> </w:t>
      </w:r>
    </w:p>
    <w:p w:rsidRPr="003412C8" w:rsidR="00750FD7" w:rsidP="5DA131B6" w:rsidRDefault="00A727B1" w14:paraId="3A19CD74" w14:textId="1B28E49B">
      <w:pPr>
        <w:pStyle w:val="ListParagraph"/>
        <w:numPr>
          <w:ilvl w:val="1"/>
          <w:numId w:val="9"/>
        </w:numPr>
        <w:spacing w:line="288" w:lineRule="auto"/>
        <w:rPr>
          <w:rFonts w:ascii="Arial" w:hAnsi="Arial" w:eastAsia="Arial" w:cs="Arial"/>
          <w:sz w:val="22"/>
          <w:szCs w:val="22"/>
        </w:rPr>
      </w:pPr>
      <w:r w:rsidRPr="5DA131B6" w:rsidR="5DA131B6">
        <w:rPr>
          <w:rFonts w:ascii="Arial" w:hAnsi="Arial" w:eastAsia="Arial" w:cs="Arial"/>
          <w:sz w:val="22"/>
          <w:szCs w:val="22"/>
        </w:rPr>
        <w:t>C</w:t>
      </w:r>
      <w:r w:rsidRPr="5DA131B6" w:rsidR="5DA131B6">
        <w:rPr>
          <w:rFonts w:ascii="Arial" w:hAnsi="Arial" w:eastAsia="Arial" w:cs="Arial"/>
          <w:sz w:val="22"/>
          <w:szCs w:val="22"/>
        </w:rPr>
        <w:t>onsiderations that may lead to public identification of individuals or disclosure of confidential</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information about them</w:t>
      </w:r>
    </w:p>
    <w:p w:rsidRPr="003412C8" w:rsidR="00750FD7" w:rsidP="5DA131B6" w:rsidRDefault="00750FD7" w14:paraId="0AEBB236" w14:textId="6B11967C">
      <w:pPr>
        <w:pStyle w:val="ListParagraph"/>
        <w:numPr>
          <w:ilvl w:val="1"/>
          <w:numId w:val="9"/>
        </w:numPr>
        <w:spacing w:line="288" w:lineRule="auto"/>
        <w:rPr>
          <w:rFonts w:ascii="Arial" w:hAnsi="Arial" w:eastAsia="Arial" w:cs="Arial"/>
          <w:sz w:val="22"/>
          <w:szCs w:val="22"/>
        </w:rPr>
      </w:pPr>
      <w:r w:rsidRPr="5DA131B6" w:rsidR="5DA131B6">
        <w:rPr>
          <w:rFonts w:ascii="Arial" w:hAnsi="Arial" w:eastAsia="Arial" w:cs="Arial"/>
          <w:sz w:val="22"/>
          <w:szCs w:val="22"/>
        </w:rPr>
        <w:t>Considerations that may reveal proprietary information or intellectual property</w:t>
      </w:r>
    </w:p>
    <w:p w:rsidRPr="003412C8" w:rsidR="00750FD7" w:rsidP="5DA131B6" w:rsidRDefault="00750FD7" w14:paraId="0F2077A5" w14:textId="1829BED1">
      <w:pPr>
        <w:pStyle w:val="ListParagraph"/>
        <w:numPr>
          <w:ilvl w:val="1"/>
          <w:numId w:val="9"/>
        </w:numPr>
        <w:spacing w:line="288" w:lineRule="auto"/>
        <w:rPr>
          <w:rFonts w:ascii="Arial" w:hAnsi="Arial" w:eastAsia="Arial" w:cs="Arial"/>
          <w:sz w:val="22"/>
          <w:szCs w:val="22"/>
        </w:rPr>
      </w:pPr>
      <w:r w:rsidRPr="5DA131B6" w:rsidR="5DA131B6">
        <w:rPr>
          <w:rFonts w:ascii="Arial" w:hAnsi="Arial" w:eastAsia="Arial" w:cs="Arial"/>
          <w:sz w:val="22"/>
          <w:szCs w:val="22"/>
        </w:rPr>
        <w:t>Considerations that may reveal information about research prior to publication</w:t>
      </w:r>
    </w:p>
    <w:p w:rsidR="00750FD7" w:rsidP="5DA131B6" w:rsidRDefault="00750FD7" w14:paraId="43BC449C" w14:textId="04F64DBB">
      <w:pPr>
        <w:pStyle w:val="ListParagraph"/>
        <w:numPr>
          <w:ilvl w:val="0"/>
          <w:numId w:val="9"/>
        </w:numPr>
        <w:spacing w:line="288" w:lineRule="auto"/>
        <w:rPr>
          <w:rFonts w:ascii="Arial" w:hAnsi="Arial" w:eastAsia="Arial" w:cs="Arial"/>
          <w:sz w:val="22"/>
          <w:szCs w:val="22"/>
        </w:rPr>
      </w:pPr>
      <w:r w:rsidRPr="5DA131B6" w:rsidR="5DA131B6">
        <w:rPr>
          <w:rFonts w:ascii="Arial" w:hAnsi="Arial" w:eastAsia="Arial" w:cs="Arial"/>
          <w:sz w:val="22"/>
          <w:szCs w:val="22"/>
        </w:rPr>
        <w:t>Members of the group will treat information they receive as confidential. Members of the groups will also</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 xml:space="preserve">have </w:t>
      </w:r>
      <w:r w:rsidRPr="5DA131B6" w:rsidR="5DA131B6">
        <w:rPr>
          <w:rFonts w:ascii="Arial" w:hAnsi="Arial" w:eastAsia="Arial" w:cs="Arial"/>
          <w:sz w:val="22"/>
          <w:szCs w:val="22"/>
        </w:rPr>
        <w:t>a duty to protect other confidential and/or sensitive information relating to the work of the RPS and</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this advisory group. Information will not be disclosed until it has been agreed by the RPS as appropriate</w:t>
      </w:r>
      <w:r w:rsidRPr="5DA131B6" w:rsidR="5DA131B6">
        <w:rPr>
          <w:rFonts w:ascii="Arial" w:hAnsi="Arial" w:eastAsia="Arial" w:cs="Arial"/>
          <w:sz w:val="22"/>
          <w:szCs w:val="22"/>
        </w:rPr>
        <w:t xml:space="preserve"> </w:t>
      </w:r>
      <w:r w:rsidRPr="5DA131B6" w:rsidR="5DA131B6">
        <w:rPr>
          <w:rFonts w:ascii="Arial" w:hAnsi="Arial" w:eastAsia="Arial" w:cs="Arial"/>
          <w:sz w:val="22"/>
          <w:szCs w:val="22"/>
        </w:rPr>
        <w:t xml:space="preserve">for public </w:t>
      </w:r>
      <w:r w:rsidRPr="5DA131B6" w:rsidR="5DA131B6">
        <w:rPr>
          <w:rFonts w:ascii="Arial" w:hAnsi="Arial" w:eastAsia="Arial" w:cs="Arial"/>
          <w:sz w:val="22"/>
          <w:szCs w:val="22"/>
        </w:rPr>
        <w:t>circulation</w:t>
      </w:r>
    </w:p>
    <w:p w:rsidRPr="00A727B1" w:rsidR="003412C8" w:rsidP="003412C8" w:rsidRDefault="003412C8" w14:paraId="426FB478" w14:textId="77777777">
      <w:pPr>
        <w:pStyle w:val="ListParagraph"/>
        <w:spacing w:line="288" w:lineRule="auto"/>
        <w:rPr>
          <w:sz w:val="22"/>
          <w:szCs w:val="22"/>
        </w:rPr>
      </w:pPr>
    </w:p>
    <w:p w:rsidR="321DFE08" w:rsidP="7C105E0E" w:rsidRDefault="7C105E0E" w14:paraId="48504CF5" w14:textId="7183BB16">
      <w:pPr>
        <w:spacing w:line="288" w:lineRule="auto"/>
        <w:rPr>
          <w:rFonts w:cs="Arial"/>
        </w:rPr>
      </w:pPr>
      <w:r w:rsidRPr="7C105E0E">
        <w:rPr>
          <w:rFonts w:cs="Arial"/>
          <w:b/>
          <w:bCs/>
          <w:color w:val="3F6CAF"/>
          <w:sz w:val="24"/>
        </w:rPr>
        <w:t>5. Terms of Office</w:t>
      </w:r>
    </w:p>
    <w:p w:rsidR="321DFE08" w:rsidP="1B8BED37" w:rsidRDefault="14BCB0CF" w14:paraId="084ECD46" w14:textId="6935F48E">
      <w:pPr>
        <w:spacing w:line="288" w:lineRule="auto"/>
      </w:pPr>
      <w:r w:rsidRPr="5DA131B6" w:rsidR="5DA131B6">
        <w:rPr>
          <w:rFonts w:eastAsia="Arial" w:cs="Arial"/>
          <w:sz w:val="22"/>
          <w:szCs w:val="22"/>
        </w:rPr>
        <w:t xml:space="preserve">The term for members to sit on the Industrial </w:t>
      </w:r>
      <w:r w:rsidRPr="5DA131B6" w:rsidR="5DA131B6">
        <w:rPr>
          <w:rFonts w:eastAsia="Arial" w:cs="Arial"/>
          <w:sz w:val="22"/>
          <w:szCs w:val="22"/>
        </w:rPr>
        <w:t>Pharmacy Expert Advisory Group is three years with a second term possible in order to stagger turnover of membership. Previous membership of the group is not a bar to reapplication at a later date. It is expected if a member no longer meets the member specification, e.g., they take on a role outside of industrial pharmacy, they would step down. In case of retirement, members may remain on the group for an additional year. The positions for the group members will be advertised openly and the selection process undertaken by RPS.</w:t>
      </w:r>
    </w:p>
    <w:p w:rsidR="321DFE08" w:rsidP="1B8BED37" w:rsidRDefault="321DFE08" w14:paraId="56F550F1" w14:textId="2D38EA1F">
      <w:pPr>
        <w:spacing w:line="360" w:lineRule="auto"/>
        <w:rPr>
          <w:rFonts w:eastAsia="Arial" w:cs="Arial"/>
          <w:sz w:val="22"/>
          <w:szCs w:val="22"/>
        </w:rPr>
      </w:pPr>
    </w:p>
    <w:p w:rsidR="54E09BD0" w:rsidP="1B8BED37" w:rsidRDefault="1B8BED37" w14:paraId="5A5B1EBB" w14:textId="679F8562">
      <w:pPr>
        <w:rPr>
          <w:rFonts w:cs="Arial"/>
          <w:b/>
          <w:bCs/>
          <w:color w:val="3F6CAF"/>
          <w:sz w:val="24"/>
        </w:rPr>
      </w:pPr>
      <w:r w:rsidRPr="1B8BED37">
        <w:rPr>
          <w:b/>
          <w:bCs/>
          <w:color w:val="3F6CAF"/>
          <w:sz w:val="24"/>
        </w:rPr>
        <w:t>6. Composition</w:t>
      </w:r>
    </w:p>
    <w:p w:rsidR="54E09BD0" w:rsidP="1B8BED37" w:rsidRDefault="7F948FF1" w14:paraId="1B8E21AD" w14:textId="5FC69AB3">
      <w:pPr>
        <w:spacing w:line="288" w:lineRule="auto"/>
      </w:pPr>
      <w:r w:rsidRPr="421C69E0" w:rsidR="421C69E0">
        <w:rPr>
          <w:rFonts w:eastAsia="Arial" w:cs="Arial"/>
          <w:sz w:val="22"/>
          <w:szCs w:val="22"/>
        </w:rPr>
        <w:t xml:space="preserve">The composition of the Industrial Pharmacy Expert Advisory Group should reflect the spectrum of pharmacy practice as well as regional and country interests. The Industrial Pharmacy EAG will not exceed 15 members who will be appointed by an RPS panel. </w:t>
      </w:r>
      <w:r w:rsidRPr="421C69E0" w:rsidR="421C69E0">
        <w:rPr>
          <w:rFonts w:eastAsia="Arial" w:cs="Arial"/>
          <w:color w:val="000000" w:themeColor="text1" w:themeTint="FF" w:themeShade="FF"/>
          <w:sz w:val="22"/>
          <w:szCs w:val="22"/>
        </w:rPr>
        <w:t>The Industrial Pharmacy EAG</w:t>
      </w:r>
      <w:r w:rsidRPr="421C69E0" w:rsidR="421C69E0">
        <w:rPr>
          <w:rFonts w:eastAsia="Arial" w:cs="Arial"/>
          <w:sz w:val="22"/>
          <w:szCs w:val="22"/>
        </w:rPr>
        <w:t xml:space="preserve"> members will be appointed following an open call for nominations to RPS and APTUK members.</w:t>
      </w:r>
    </w:p>
    <w:p w:rsidR="7C105E0E" w:rsidP="7C105E0E" w:rsidRDefault="7C105E0E" w14:paraId="4DBC877F" w14:textId="684BCCE7">
      <w:pPr>
        <w:spacing w:line="288" w:lineRule="auto"/>
        <w:rPr>
          <w:rFonts w:eastAsia="Arial" w:cs="Arial"/>
          <w:sz w:val="22"/>
          <w:szCs w:val="22"/>
        </w:rPr>
      </w:pPr>
    </w:p>
    <w:p w:rsidR="54E09BD0" w:rsidP="1B8BED37" w:rsidRDefault="1B8BED37" w14:paraId="2971EB68" w14:textId="0C6FE609">
      <w:pPr>
        <w:spacing w:line="288" w:lineRule="auto"/>
        <w:rPr>
          <w:b/>
          <w:bCs/>
          <w:color w:val="3F6CAF"/>
          <w:sz w:val="24"/>
        </w:rPr>
      </w:pPr>
      <w:r w:rsidRPr="1B8BED37">
        <w:rPr>
          <w:b/>
          <w:bCs/>
          <w:color w:val="3F6CAF"/>
          <w:sz w:val="24"/>
        </w:rPr>
        <w:t>7. Position of Chair</w:t>
      </w:r>
    </w:p>
    <w:p w:rsidR="00D515D6" w:rsidP="17DFFF66" w:rsidRDefault="17DFFF66" w14:paraId="4266D557" w14:textId="46C0F2F8">
      <w:pPr>
        <w:spacing w:line="288" w:lineRule="auto"/>
        <w:rPr>
          <w:rFonts w:eastAsia="Arial" w:cs="Arial"/>
          <w:sz w:val="22"/>
          <w:szCs w:val="22"/>
        </w:rPr>
      </w:pPr>
      <w:r w:rsidRPr="421C69E0" w:rsidR="421C69E0">
        <w:rPr>
          <w:rFonts w:eastAsia="Arial" w:cs="Arial"/>
          <w:sz w:val="22"/>
          <w:szCs w:val="22"/>
        </w:rPr>
        <w:t xml:space="preserve">The position of chair is held for a maximum period of 3 years. </w:t>
      </w:r>
      <w:r w:rsidRPr="421C69E0" w:rsidR="421C69E0">
        <w:rPr>
          <w:rFonts w:eastAsia="Arial" w:cs="Arial"/>
          <w:color w:val="000000" w:themeColor="text1" w:themeTint="FF" w:themeShade="FF"/>
          <w:sz w:val="22"/>
          <w:szCs w:val="22"/>
        </w:rPr>
        <w:t>During the recruitment process for the Industrial Pharmacy EAG, all applicants will be able to express their interest in becoming Chair</w:t>
      </w:r>
      <w:r w:rsidRPr="421C69E0" w:rsidR="421C69E0">
        <w:rPr>
          <w:rFonts w:eastAsia="Arial" w:cs="Arial"/>
          <w:sz w:val="22"/>
          <w:szCs w:val="22"/>
        </w:rPr>
        <w:t xml:space="preserve">. </w:t>
      </w:r>
      <w:r w:rsidRPr="421C69E0" w:rsidR="421C69E0">
        <w:rPr>
          <w:rFonts w:eastAsia="Arial" w:cs="Arial"/>
          <w:color w:val="000000" w:themeColor="text1" w:themeTint="FF" w:themeShade="FF"/>
          <w:sz w:val="22"/>
          <w:szCs w:val="22"/>
        </w:rPr>
        <w:t>For the re-election of Chair this</w:t>
      </w:r>
      <w:r w:rsidRPr="421C69E0" w:rsidR="421C69E0">
        <w:rPr>
          <w:rFonts w:eastAsia="Arial" w:cs="Arial"/>
          <w:sz w:val="22"/>
          <w:szCs w:val="22"/>
        </w:rPr>
        <w:t xml:space="preserve"> will be advised to the group and externally at the penultimate meeting of the Chair’s term of office following the RPS recruitment process. </w:t>
      </w:r>
    </w:p>
    <w:p w:rsidR="54E09BD0" w:rsidP="17DFFF66" w:rsidRDefault="17DFFF66" w14:paraId="52C71CC9" w14:textId="55CD5C9D">
      <w:pPr>
        <w:spacing w:line="288" w:lineRule="auto"/>
      </w:pPr>
      <w:r w:rsidRPr="17DFFF66">
        <w:rPr>
          <w:rFonts w:eastAsia="Arial" w:cs="Arial"/>
          <w:sz w:val="22"/>
          <w:szCs w:val="22"/>
        </w:rPr>
        <w:t>A member standing for Chair should declare any actual or potential conflicts of interest. It is widely accepted that professional experts will be asked to sit on various committees and groups nationally and internationally and that such external recognition would not preclude appointment to the Chair.</w:t>
      </w:r>
    </w:p>
    <w:p w:rsidR="54E09BD0" w:rsidP="1B8BED37" w:rsidRDefault="1B8BED37" w14:paraId="7B02A77E" w14:textId="1FD5383D">
      <w:pPr>
        <w:spacing w:line="288" w:lineRule="auto"/>
      </w:pPr>
      <w:r w:rsidRPr="1B8BED37">
        <w:rPr>
          <w:rFonts w:eastAsia="Arial" w:cs="Arial"/>
          <w:sz w:val="24"/>
        </w:rPr>
        <w:t xml:space="preserve"> </w:t>
      </w:r>
    </w:p>
    <w:p w:rsidR="54E09BD0" w:rsidP="1B8BED37" w:rsidRDefault="1B8BED37" w14:paraId="027C5AD7" w14:textId="5547A318">
      <w:pPr>
        <w:spacing w:line="288" w:lineRule="auto"/>
        <w:rPr>
          <w:b/>
          <w:bCs/>
          <w:color w:val="3F6CAF"/>
          <w:sz w:val="24"/>
        </w:rPr>
      </w:pPr>
      <w:r w:rsidRPr="1B8BED37">
        <w:rPr>
          <w:b/>
          <w:bCs/>
          <w:color w:val="3F6CAF"/>
          <w:sz w:val="24"/>
        </w:rPr>
        <w:t xml:space="preserve">8.Refreshing Membership </w:t>
      </w:r>
    </w:p>
    <w:p w:rsidR="54E09BD0" w:rsidP="1B8BED37" w:rsidRDefault="17DFFF66" w14:paraId="44DD611D" w14:textId="62A2BA07">
      <w:pPr>
        <w:spacing w:line="288" w:lineRule="auto"/>
      </w:pPr>
      <w:r w:rsidRPr="17DFFF66">
        <w:rPr>
          <w:rFonts w:eastAsia="Arial" w:cs="Arial"/>
          <w:sz w:val="22"/>
          <w:szCs w:val="22"/>
        </w:rPr>
        <w:t xml:space="preserve">When vacancies occur on the </w:t>
      </w:r>
      <w:r w:rsidR="00DB3927">
        <w:rPr>
          <w:rFonts w:eastAsia="Arial" w:cs="Arial"/>
          <w:sz w:val="22"/>
          <w:szCs w:val="22"/>
        </w:rPr>
        <w:t xml:space="preserve">Industrial Pharmacy </w:t>
      </w:r>
      <w:r w:rsidR="003412C8">
        <w:rPr>
          <w:rFonts w:eastAsia="Arial" w:cs="Arial"/>
          <w:sz w:val="22"/>
          <w:szCs w:val="22"/>
        </w:rPr>
        <w:t>EAG</w:t>
      </w:r>
      <w:r w:rsidRPr="17DFFF66">
        <w:rPr>
          <w:rFonts w:eastAsia="Arial" w:cs="Arial"/>
          <w:sz w:val="22"/>
          <w:szCs w:val="22"/>
        </w:rPr>
        <w:t xml:space="preserve">, an invitation for new members to join the group will be circulated and the recruitment process followed. This will be done as need </w:t>
      </w:r>
      <w:r w:rsidRPr="17DFFF66">
        <w:rPr>
          <w:rFonts w:eastAsia="Arial" w:cs="Arial"/>
          <w:sz w:val="22"/>
          <w:szCs w:val="22"/>
        </w:rPr>
        <w:lastRenderedPageBreak/>
        <w:t>arises, or as a minimum every three years. On occasion, it may be necessary to co-opt specific expertise onto the advisory group.</w:t>
      </w:r>
    </w:p>
    <w:p w:rsidR="54E09BD0" w:rsidP="1B8BED37" w:rsidRDefault="1B8BED37" w14:paraId="1B8D3D06" w14:textId="447C4029">
      <w:pPr>
        <w:spacing w:line="288" w:lineRule="auto"/>
      </w:pPr>
      <w:r w:rsidRPr="1B8BED37">
        <w:rPr>
          <w:rFonts w:eastAsia="Arial" w:cs="Arial"/>
          <w:sz w:val="22"/>
          <w:szCs w:val="22"/>
        </w:rPr>
        <w:t xml:space="preserve"> </w:t>
      </w:r>
    </w:p>
    <w:p w:rsidR="54E09BD0" w:rsidP="1B8BED37" w:rsidRDefault="1B8BED37" w14:paraId="294E5D0B" w14:textId="2378E72D">
      <w:pPr>
        <w:spacing w:line="288" w:lineRule="auto"/>
        <w:rPr>
          <w:b/>
          <w:bCs/>
          <w:color w:val="3F6CAF"/>
          <w:sz w:val="24"/>
        </w:rPr>
      </w:pPr>
      <w:r w:rsidRPr="1B8BED37">
        <w:rPr>
          <w:b/>
          <w:bCs/>
          <w:color w:val="3F6CAF"/>
          <w:sz w:val="24"/>
        </w:rPr>
        <w:t>9.Other</w:t>
      </w:r>
    </w:p>
    <w:p w:rsidR="54E09BD0" w:rsidP="1B8BED37" w:rsidRDefault="7F948FF1" w14:paraId="3C3BFAFF" w14:textId="632514E4">
      <w:r w:rsidRPr="7F948FF1">
        <w:rPr>
          <w:rFonts w:eastAsia="Arial" w:cs="Arial"/>
          <w:sz w:val="22"/>
          <w:szCs w:val="22"/>
        </w:rPr>
        <w:t xml:space="preserve">Appropriate RPS staff will attend meetings as required to support the work of the Expert Advisory Group, including: </w:t>
      </w:r>
    </w:p>
    <w:p w:rsidRPr="008F02C1" w:rsidR="003412C8" w:rsidP="003412C8" w:rsidRDefault="003412C8" w14:paraId="2DFBE25C" w14:textId="01B449E4">
      <w:pPr>
        <w:pStyle w:val="ListParagraph"/>
        <w:numPr>
          <w:ilvl w:val="0"/>
          <w:numId w:val="1"/>
        </w:numPr>
        <w:rPr>
          <w:rFonts w:asciiTheme="minorHAnsi" w:hAnsiTheme="minorHAnsi"/>
          <w:sz w:val="22"/>
          <w:szCs w:val="22"/>
        </w:rPr>
      </w:pPr>
      <w:r w:rsidRPr="1B8BED37">
        <w:rPr>
          <w:rFonts w:eastAsia="Arial" w:cs="Arial"/>
          <w:sz w:val="22"/>
          <w:szCs w:val="22"/>
        </w:rPr>
        <w:t>Country Team Directors and / or Policy Leads</w:t>
      </w:r>
    </w:p>
    <w:p w:rsidRPr="008F02C1" w:rsidR="003412C8" w:rsidP="003412C8" w:rsidRDefault="003412C8" w14:paraId="33279FE4" w14:textId="77777777">
      <w:pPr>
        <w:pStyle w:val="ListParagraph"/>
        <w:numPr>
          <w:ilvl w:val="0"/>
          <w:numId w:val="1"/>
        </w:numPr>
        <w:rPr>
          <w:rFonts w:asciiTheme="minorHAnsi" w:hAnsiTheme="minorHAnsi"/>
          <w:sz w:val="22"/>
          <w:szCs w:val="22"/>
        </w:rPr>
      </w:pPr>
      <w:r>
        <w:rPr>
          <w:rFonts w:eastAsia="Arial" w:cs="Arial"/>
          <w:sz w:val="22"/>
          <w:szCs w:val="22"/>
        </w:rPr>
        <w:t>Business managers</w:t>
      </w:r>
    </w:p>
    <w:p w:rsidRPr="008F02C1" w:rsidR="003412C8" w:rsidP="003412C8" w:rsidRDefault="003412C8" w14:paraId="122DB7B6" w14:textId="77777777">
      <w:pPr>
        <w:pStyle w:val="ListParagraph"/>
        <w:numPr>
          <w:ilvl w:val="0"/>
          <w:numId w:val="1"/>
        </w:numPr>
        <w:rPr>
          <w:rFonts w:asciiTheme="minorHAnsi" w:hAnsiTheme="minorHAnsi"/>
          <w:sz w:val="22"/>
          <w:szCs w:val="22"/>
        </w:rPr>
      </w:pPr>
      <w:r>
        <w:rPr>
          <w:rFonts w:eastAsia="Arial" w:cs="Arial"/>
          <w:sz w:val="22"/>
          <w:szCs w:val="22"/>
        </w:rPr>
        <w:t>Members of the senior RPS Leadership Team</w:t>
      </w:r>
    </w:p>
    <w:p w:rsidRPr="008F02C1" w:rsidR="003412C8" w:rsidP="003412C8" w:rsidRDefault="003412C8" w14:paraId="7EED7856" w14:textId="77777777">
      <w:pPr>
        <w:pStyle w:val="ListParagraph"/>
        <w:numPr>
          <w:ilvl w:val="0"/>
          <w:numId w:val="1"/>
        </w:numPr>
        <w:rPr>
          <w:rFonts w:asciiTheme="minorHAnsi" w:hAnsiTheme="minorHAnsi"/>
          <w:sz w:val="22"/>
          <w:szCs w:val="22"/>
        </w:rPr>
      </w:pPr>
      <w:r>
        <w:rPr>
          <w:rFonts w:eastAsia="Arial" w:cs="Arial"/>
          <w:sz w:val="22"/>
          <w:szCs w:val="22"/>
        </w:rPr>
        <w:t>RPS National Pharmacy Board members</w:t>
      </w:r>
    </w:p>
    <w:p w:rsidR="003412C8" w:rsidP="003412C8" w:rsidRDefault="003412C8" w14:paraId="772E766C" w14:textId="77777777">
      <w:pPr>
        <w:pStyle w:val="ListParagraph"/>
        <w:numPr>
          <w:ilvl w:val="0"/>
          <w:numId w:val="1"/>
        </w:numPr>
        <w:rPr>
          <w:sz w:val="22"/>
          <w:szCs w:val="22"/>
        </w:rPr>
      </w:pPr>
      <w:r w:rsidRPr="7F948FF1">
        <w:rPr>
          <w:rFonts w:eastAsia="Arial" w:cs="Arial"/>
          <w:sz w:val="22"/>
          <w:szCs w:val="22"/>
        </w:rPr>
        <w:t>Other RPS staff, invited guests and external consultants engaged by RPS as required</w:t>
      </w:r>
    </w:p>
    <w:p w:rsidR="54E09BD0" w:rsidP="1B8BED37" w:rsidRDefault="54E09BD0" w14:paraId="0CC67670" w14:textId="4C81FEC0">
      <w:pPr>
        <w:spacing w:line="288" w:lineRule="auto"/>
        <w:rPr>
          <w:b/>
          <w:bCs/>
          <w:color w:val="3F6CAF"/>
          <w:sz w:val="24"/>
        </w:rPr>
      </w:pPr>
    </w:p>
    <w:p w:rsidR="54E09BD0" w:rsidP="1B8BED37" w:rsidRDefault="681889AB" w14:paraId="41842E0D" w14:textId="748E68E1">
      <w:pPr>
        <w:spacing w:line="288" w:lineRule="auto"/>
        <w:rPr>
          <w:b/>
          <w:bCs/>
          <w:color w:val="3F6CAF"/>
          <w:sz w:val="24"/>
        </w:rPr>
      </w:pPr>
      <w:r w:rsidRPr="681889AB">
        <w:rPr>
          <w:b/>
          <w:bCs/>
          <w:color w:val="3F6CAF"/>
          <w:sz w:val="24"/>
        </w:rPr>
        <w:t>10.Reimbursement</w:t>
      </w:r>
    </w:p>
    <w:p w:rsidR="681889AB" w:rsidP="14BCB0CF" w:rsidRDefault="14BCB0CF" w14:paraId="1A25C5CD" w14:textId="3A0A4E55">
      <w:pPr>
        <w:spacing w:beforeAutospacing="1" w:afterAutospacing="1" w:line="288" w:lineRule="auto"/>
        <w:rPr>
          <w:rFonts w:eastAsia="Arial" w:cs="Arial"/>
          <w:color w:val="000000" w:themeColor="text1"/>
          <w:sz w:val="22"/>
          <w:szCs w:val="22"/>
        </w:rPr>
      </w:pPr>
      <w:r w:rsidRPr="14BCB0CF">
        <w:rPr>
          <w:rFonts w:eastAsia="Arial" w:cs="Arial"/>
          <w:color w:val="000000" w:themeColor="text1"/>
          <w:sz w:val="22"/>
          <w:szCs w:val="22"/>
          <w:lang w:val="en-GB"/>
        </w:rPr>
        <w:t>It is anticipated that, for the foreseeable future, all meetings will be held virtually.</w:t>
      </w:r>
    </w:p>
    <w:p w:rsidR="54E09BD0" w:rsidP="54E09BD0" w:rsidRDefault="54E09BD0" w14:paraId="22E504C4" w14:textId="3A1ED693">
      <w:pPr>
        <w:sectPr w:rsidR="54E09BD0" w:rsidSect="001D14F0">
          <w:footerReference w:type="default" r:id="rId9"/>
          <w:headerReference w:type="first" r:id="rId10"/>
          <w:pgSz w:w="12240" w:h="15840" w:orient="portrait" w:code="1"/>
          <w:pgMar w:top="1440" w:right="1440" w:bottom="1440" w:left="1440" w:header="0" w:footer="0" w:gutter="0"/>
          <w:cols w:space="720"/>
          <w:noEndnote/>
          <w:titlePg/>
          <w:docGrid w:linePitch="360"/>
        </w:sectPr>
      </w:pPr>
    </w:p>
    <w:p w:rsidRPr="00992FB0" w:rsidR="00461582" w:rsidP="00461582" w:rsidRDefault="681889AB" w14:paraId="35D11E7F" w14:textId="786380DE">
      <w:pPr>
        <w:pStyle w:val="Heading3"/>
        <w:rPr>
          <w:rFonts w:ascii="Arial" w:hAnsi="Arial" w:cs="Arial"/>
          <w:lang w:val="en-GB"/>
        </w:rPr>
      </w:pPr>
      <w:r w:rsidRPr="681889AB">
        <w:rPr>
          <w:rFonts w:ascii="Arial" w:hAnsi="Arial" w:cs="Arial"/>
          <w:lang w:val="en-GB"/>
        </w:rPr>
        <w:lastRenderedPageBreak/>
        <w:t xml:space="preserve">Appendix 1 Membership of the group </w:t>
      </w:r>
    </w:p>
    <w:tbl>
      <w:tblPr>
        <w:tblW w:w="14241" w:type="dxa"/>
        <w:tblBorders>
          <w:top w:val="single" w:color="1C2045" w:sz="4" w:space="0"/>
          <w:left w:val="single" w:color="1C2045" w:sz="4" w:space="0"/>
          <w:bottom w:val="single" w:color="1C2045" w:sz="4" w:space="0"/>
          <w:right w:val="single" w:color="1C2045" w:sz="4" w:space="0"/>
          <w:insideH w:val="single" w:color="1C2045" w:sz="4" w:space="0"/>
          <w:insideV w:val="single" w:color="1C2045" w:sz="4" w:space="0"/>
        </w:tblBorders>
        <w:tblLook w:val="01E0" w:firstRow="1" w:lastRow="1" w:firstColumn="1" w:lastColumn="1" w:noHBand="0" w:noVBand="0"/>
      </w:tblPr>
      <w:tblGrid>
        <w:gridCol w:w="1980"/>
        <w:gridCol w:w="7229"/>
        <w:gridCol w:w="2552"/>
        <w:gridCol w:w="2480"/>
      </w:tblGrid>
      <w:tr w:rsidRPr="00992FB0" w:rsidR="00461582" w:rsidTr="54E09BD0" w14:paraId="5A0303A6" w14:textId="77777777">
        <w:tc>
          <w:tcPr>
            <w:tcW w:w="1980" w:type="dxa"/>
            <w:shd w:val="clear" w:color="auto" w:fill="808080" w:themeFill="background1" w:themeFillShade="80"/>
            <w:vAlign w:val="center"/>
          </w:tcPr>
          <w:p w:rsidRPr="00992FB0" w:rsidR="00461582" w:rsidP="00570686" w:rsidRDefault="00461582" w14:paraId="328BD012"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Name</w:t>
            </w:r>
          </w:p>
        </w:tc>
        <w:tc>
          <w:tcPr>
            <w:tcW w:w="7229" w:type="dxa"/>
            <w:shd w:val="clear" w:color="auto" w:fill="808080" w:themeFill="background1" w:themeFillShade="80"/>
            <w:vAlign w:val="center"/>
          </w:tcPr>
          <w:p w:rsidRPr="00992FB0" w:rsidR="00461582" w:rsidP="54E09BD0" w:rsidRDefault="54E09BD0" w14:paraId="38BA0587" w14:textId="565FDA20">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Role</w:t>
            </w:r>
          </w:p>
        </w:tc>
        <w:tc>
          <w:tcPr>
            <w:tcW w:w="2552" w:type="dxa"/>
            <w:shd w:val="clear" w:color="auto" w:fill="808080" w:themeFill="background1" w:themeFillShade="80"/>
            <w:vAlign w:val="center"/>
          </w:tcPr>
          <w:p w:rsidRPr="00992FB0" w:rsidR="00461582" w:rsidP="54E09BD0" w:rsidRDefault="54E09BD0" w14:paraId="5372CE5B" w14:textId="5F0944A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Area of practice</w:t>
            </w:r>
          </w:p>
        </w:tc>
        <w:tc>
          <w:tcPr>
            <w:tcW w:w="2480" w:type="dxa"/>
            <w:shd w:val="clear" w:color="auto" w:fill="808080" w:themeFill="background1" w:themeFillShade="80"/>
            <w:vAlign w:val="center"/>
          </w:tcPr>
          <w:p w:rsidRPr="00992FB0" w:rsidR="00461582" w:rsidP="54E09BD0" w:rsidRDefault="54E09BD0" w14:paraId="76634961" w14:textId="38762F4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Geography</w:t>
            </w:r>
          </w:p>
        </w:tc>
      </w:tr>
      <w:tr w:rsidRPr="00992FB0" w:rsidR="00461582" w:rsidTr="54E09BD0" w14:paraId="3FB4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0AFE96C"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79AA03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2011880"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Del="00F5638C" w:rsidP="006427CD" w:rsidRDefault="00461582" w14:paraId="3F15BB0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AB3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0B4A6DF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168B6E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93D9B86"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B845B30"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12D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63AD82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A83273D"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85052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24B47D"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DF8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75147C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43A8530"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14669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B18F9D"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7AC96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C52BD0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D2B2E7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2CA201B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E28A0C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3B58F5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32441FA"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103D54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1B0819"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7127D2D" w14:textId="77777777">
            <w:pPr>
              <w:pStyle w:val="PlainText"/>
              <w:numPr>
                <w:ilvl w:val="0"/>
                <w:numId w:val="6"/>
              </w:numPr>
              <w:ind w:left="357" w:hanging="357"/>
              <w:rPr>
                <w:rFonts w:ascii="Arial" w:hAnsi="Arial" w:cs="Arial" w:eastAsiaTheme="minorEastAsia"/>
                <w:sz w:val="20"/>
                <w:szCs w:val="20"/>
              </w:rPr>
            </w:pPr>
          </w:p>
        </w:tc>
      </w:tr>
      <w:tr w:rsidRPr="00992FB0" w:rsidR="00461582" w:rsidTr="54E09BD0" w14:paraId="75F2B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EDD53A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DE7612"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06472EB"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8998E3E"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22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B74387F"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4A8673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8D2F7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26259FF" w14:textId="77777777">
            <w:pPr>
              <w:pStyle w:val="PlainText"/>
              <w:numPr>
                <w:ilvl w:val="0"/>
                <w:numId w:val="6"/>
              </w:numPr>
              <w:ind w:left="357" w:hanging="357"/>
              <w:rPr>
                <w:rFonts w:ascii="Arial" w:hAnsi="Arial" w:cs="Arial"/>
                <w:szCs w:val="20"/>
              </w:rPr>
            </w:pPr>
          </w:p>
        </w:tc>
      </w:tr>
      <w:tr w:rsidRPr="00992FB0" w:rsidR="00461582" w:rsidTr="54E09BD0" w14:paraId="6F5B0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007ACE1"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7FEC4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9988D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244AEC"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8C2A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116496F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FF72F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14EB532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22E14FE4" w14:textId="77777777">
            <w:pPr>
              <w:pStyle w:val="ListParagraph"/>
              <w:numPr>
                <w:ilvl w:val="0"/>
                <w:numId w:val="5"/>
              </w:numPr>
              <w:spacing w:before="0" w:after="0" w:line="240" w:lineRule="auto"/>
              <w:ind w:left="357" w:hanging="357"/>
              <w:rPr>
                <w:rFonts w:cs="Arial"/>
                <w:szCs w:val="20"/>
                <w:lang w:val="en-GB"/>
              </w:rPr>
            </w:pPr>
          </w:p>
        </w:tc>
      </w:tr>
      <w:tr w:rsidRPr="00992FB0" w:rsidR="00461582" w:rsidTr="54E09BD0" w14:paraId="13E73E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D8375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740B593"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882BA11"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A290D11"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DD52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960775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4D01C8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E3368A"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DB041B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3A209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4BA1DC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315D66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7CE14B6"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7FD8346"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3806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A57CF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5C18C2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D2A251C"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4DE6975"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586C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42F5C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0DB3FB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628FFD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EBAE3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F4AC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E490EB9"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3C6A21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644AF0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FCAB78"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C09B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299E82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56CF6D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0457C0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B4ED8A"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2F6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C28B75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710DAF2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35069B95"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98B6032"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2DB3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B05ED9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D781E9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443A0F79"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2706A87"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6FB4F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6E9347"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F15010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3D55B82"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246EA1" w14:textId="77777777">
            <w:pPr>
              <w:spacing w:before="0" w:after="0" w:line="240" w:lineRule="auto"/>
              <w:rPr>
                <w:rFonts w:cs="Arial"/>
                <w:szCs w:val="20"/>
                <w:lang w:val="en-GB"/>
              </w:rPr>
            </w:pPr>
          </w:p>
        </w:tc>
      </w:tr>
    </w:tbl>
    <w:p w:rsidRPr="00992FB0" w:rsidR="00461582" w:rsidP="00461582" w:rsidRDefault="00461582" w14:paraId="0DBEFDE2" w14:textId="77777777">
      <w:pPr>
        <w:widowControl w:val="0"/>
        <w:autoSpaceDE w:val="0"/>
        <w:autoSpaceDN w:val="0"/>
        <w:adjustRightInd w:val="0"/>
        <w:spacing w:after="240"/>
        <w:rPr>
          <w:rFonts w:cs="Arial"/>
          <w:lang w:val="en-GB"/>
        </w:rPr>
      </w:pPr>
    </w:p>
    <w:p w:rsidRPr="00992FB0" w:rsidR="00461582" w:rsidP="00461582" w:rsidRDefault="00461582" w14:paraId="731E8477" w14:textId="77777777">
      <w:pPr>
        <w:rPr>
          <w:rFonts w:cs="Arial"/>
          <w:lang w:val="en-GB"/>
        </w:rPr>
      </w:pPr>
    </w:p>
    <w:p w:rsidRPr="00992FB0" w:rsidR="00461582" w:rsidP="00461582" w:rsidRDefault="00461582" w14:paraId="74CCC05D" w14:textId="77777777">
      <w:pPr>
        <w:rPr>
          <w:rFonts w:cs="Arial"/>
        </w:rPr>
      </w:pPr>
    </w:p>
    <w:p w:rsidRPr="00992FB0" w:rsidR="00461582" w:rsidP="00461582" w:rsidRDefault="00461582" w14:paraId="6DFCA8CB" w14:textId="77777777">
      <w:pPr>
        <w:rPr>
          <w:rFonts w:cs="Arial"/>
        </w:rPr>
      </w:pPr>
    </w:p>
    <w:p w:rsidRPr="00992FB0" w:rsidR="00CE55BA" w:rsidRDefault="00CE55BA" w14:paraId="10E45B13" w14:textId="77777777">
      <w:pPr>
        <w:rPr>
          <w:rFonts w:cs="Arial"/>
        </w:rPr>
      </w:pPr>
    </w:p>
    <w:sectPr w:rsidRPr="00992FB0" w:rsidR="00CE55BA" w:rsidSect="00E754D8">
      <w:pgSz w:w="15840" w:h="12240" w:orient="landscape" w:code="1"/>
      <w:pgMar w:top="851" w:right="851" w:bottom="851" w:left="85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78AF" w:rsidP="006478DA" w:rsidRDefault="00E478AF" w14:paraId="2DA31497" w14:textId="77777777">
      <w:pPr>
        <w:spacing w:before="0" w:after="0" w:line="240" w:lineRule="auto"/>
      </w:pPr>
      <w:r>
        <w:separator/>
      </w:r>
    </w:p>
  </w:endnote>
  <w:endnote w:type="continuationSeparator" w:id="0">
    <w:p w:rsidR="00E478AF" w:rsidP="006478DA" w:rsidRDefault="00E478AF" w14:paraId="5D3E3AA7"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583697"/>
      <w:docPartObj>
        <w:docPartGallery w:val="Page Numbers (Bottom of Page)"/>
        <w:docPartUnique/>
      </w:docPartObj>
    </w:sdtPr>
    <w:sdtEndPr>
      <w:rPr>
        <w:noProof/>
      </w:rPr>
    </w:sdtEndPr>
    <w:sdtContent>
      <w:p w:rsidR="00280F9E" w:rsidRDefault="00C0542E" w14:paraId="3F55E7B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0F9E" w:rsidRDefault="00280F9E" w14:paraId="5DA762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78AF" w:rsidP="006478DA" w:rsidRDefault="00E478AF" w14:paraId="1465FEE1" w14:textId="77777777">
      <w:pPr>
        <w:spacing w:before="0" w:after="0" w:line="240" w:lineRule="auto"/>
      </w:pPr>
      <w:r>
        <w:separator/>
      </w:r>
    </w:p>
  </w:footnote>
  <w:footnote w:type="continuationSeparator" w:id="0">
    <w:p w:rsidR="00E478AF" w:rsidP="006478DA" w:rsidRDefault="00E478AF" w14:paraId="30436A1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0F9E" w:rsidP="001D14F0" w:rsidRDefault="00280F9E" w14:paraId="59DABEA4" w14:textId="77777777">
    <w:pPr>
      <w:pStyle w:val="Header"/>
      <w:jc w:val="right"/>
    </w:pPr>
  </w:p>
  <w:p w:rsidR="00280F9E" w:rsidRDefault="00280F9E" w14:paraId="37D077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488"/>
    <w:multiLevelType w:val="hybridMultilevel"/>
    <w:tmpl w:val="51BC1172"/>
    <w:lvl w:ilvl="0" w:tplc="08090001">
      <w:start w:val="1"/>
      <w:numFmt w:val="bullet"/>
      <w:lvlText w:val=""/>
      <w:lvlJc w:val="left"/>
      <w:pPr>
        <w:ind w:left="720" w:hanging="360"/>
      </w:pPr>
      <w:rPr>
        <w:rFonts w:hint="default" w:ascii="Symbol" w:hAnsi="Symbol"/>
      </w:r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1" w15:restartNumberingAfterBreak="0">
    <w:nsid w:val="1E316E9B"/>
    <w:multiLevelType w:val="hybridMultilevel"/>
    <w:tmpl w:val="F0BE66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5FB3B4D"/>
    <w:multiLevelType w:val="hybridMultilevel"/>
    <w:tmpl w:val="8834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BD387B"/>
    <w:multiLevelType w:val="hybridMultilevel"/>
    <w:tmpl w:val="7BC83E2A"/>
    <w:lvl w:ilvl="0" w:tplc="FFFFFFFF">
      <w:start w:val="1"/>
      <w:numFmt w:val="decimal"/>
      <w:lvlText w:val="%1."/>
      <w:lvlJc w:val="left"/>
      <w:pPr>
        <w:ind w:left="720" w:hanging="360"/>
      </w:p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4" w15:restartNumberingAfterBreak="0">
    <w:nsid w:val="39DF633E"/>
    <w:multiLevelType w:val="hybridMultilevel"/>
    <w:tmpl w:val="11C61B06"/>
    <w:lvl w:ilvl="0" w:tplc="307EB062">
      <w:start w:val="1"/>
      <w:numFmt w:val="bullet"/>
      <w:lvlText w:val=""/>
      <w:lvlJc w:val="left"/>
      <w:pPr>
        <w:ind w:left="720" w:hanging="360"/>
      </w:pPr>
      <w:rPr>
        <w:rFonts w:hint="default" w:ascii="Symbol" w:hAnsi="Symbol"/>
      </w:rPr>
    </w:lvl>
    <w:lvl w:ilvl="1" w:tplc="2AC8C066">
      <w:start w:val="1"/>
      <w:numFmt w:val="bullet"/>
      <w:lvlText w:val="o"/>
      <w:lvlJc w:val="left"/>
      <w:pPr>
        <w:ind w:left="1440" w:hanging="360"/>
      </w:pPr>
      <w:rPr>
        <w:rFonts w:hint="default" w:ascii="Courier New" w:hAnsi="Courier New"/>
      </w:rPr>
    </w:lvl>
    <w:lvl w:ilvl="2" w:tplc="B0DC9B5A">
      <w:start w:val="1"/>
      <w:numFmt w:val="bullet"/>
      <w:lvlText w:val=""/>
      <w:lvlJc w:val="left"/>
      <w:pPr>
        <w:ind w:left="2160" w:hanging="360"/>
      </w:pPr>
      <w:rPr>
        <w:rFonts w:hint="default" w:ascii="Wingdings" w:hAnsi="Wingdings"/>
      </w:rPr>
    </w:lvl>
    <w:lvl w:ilvl="3" w:tplc="5A9A618E">
      <w:start w:val="1"/>
      <w:numFmt w:val="bullet"/>
      <w:lvlText w:val=""/>
      <w:lvlJc w:val="left"/>
      <w:pPr>
        <w:ind w:left="2880" w:hanging="360"/>
      </w:pPr>
      <w:rPr>
        <w:rFonts w:hint="default" w:ascii="Symbol" w:hAnsi="Symbol"/>
      </w:rPr>
    </w:lvl>
    <w:lvl w:ilvl="4" w:tplc="16064678">
      <w:start w:val="1"/>
      <w:numFmt w:val="bullet"/>
      <w:lvlText w:val="o"/>
      <w:lvlJc w:val="left"/>
      <w:pPr>
        <w:ind w:left="3600" w:hanging="360"/>
      </w:pPr>
      <w:rPr>
        <w:rFonts w:hint="default" w:ascii="Courier New" w:hAnsi="Courier New"/>
      </w:rPr>
    </w:lvl>
    <w:lvl w:ilvl="5" w:tplc="ECFC170C">
      <w:start w:val="1"/>
      <w:numFmt w:val="bullet"/>
      <w:lvlText w:val=""/>
      <w:lvlJc w:val="left"/>
      <w:pPr>
        <w:ind w:left="4320" w:hanging="360"/>
      </w:pPr>
      <w:rPr>
        <w:rFonts w:hint="default" w:ascii="Wingdings" w:hAnsi="Wingdings"/>
      </w:rPr>
    </w:lvl>
    <w:lvl w:ilvl="6" w:tplc="A282FAA2">
      <w:start w:val="1"/>
      <w:numFmt w:val="bullet"/>
      <w:lvlText w:val=""/>
      <w:lvlJc w:val="left"/>
      <w:pPr>
        <w:ind w:left="5040" w:hanging="360"/>
      </w:pPr>
      <w:rPr>
        <w:rFonts w:hint="default" w:ascii="Symbol" w:hAnsi="Symbol"/>
      </w:rPr>
    </w:lvl>
    <w:lvl w:ilvl="7" w:tplc="AFCA7288">
      <w:start w:val="1"/>
      <w:numFmt w:val="bullet"/>
      <w:lvlText w:val="o"/>
      <w:lvlJc w:val="left"/>
      <w:pPr>
        <w:ind w:left="5760" w:hanging="360"/>
      </w:pPr>
      <w:rPr>
        <w:rFonts w:hint="default" w:ascii="Courier New" w:hAnsi="Courier New"/>
      </w:rPr>
    </w:lvl>
    <w:lvl w:ilvl="8" w:tplc="4698A1FE">
      <w:start w:val="1"/>
      <w:numFmt w:val="bullet"/>
      <w:lvlText w:val=""/>
      <w:lvlJc w:val="left"/>
      <w:pPr>
        <w:ind w:left="6480" w:hanging="360"/>
      </w:pPr>
      <w:rPr>
        <w:rFonts w:hint="default" w:ascii="Wingdings" w:hAnsi="Wingdings"/>
      </w:rPr>
    </w:lvl>
  </w:abstractNum>
  <w:abstractNum w:abstractNumId="5" w15:restartNumberingAfterBreak="0">
    <w:nsid w:val="43E30D6A"/>
    <w:multiLevelType w:val="hybridMultilevel"/>
    <w:tmpl w:val="A454B8C0"/>
    <w:lvl w:ilvl="0" w:tplc="3EF81FBC">
      <w:start w:val="1"/>
      <w:numFmt w:val="decimal"/>
      <w:lvlText w:val="%1."/>
      <w:lvlJc w:val="left"/>
      <w:pPr>
        <w:ind w:left="720" w:hanging="360"/>
      </w:pPr>
    </w:lvl>
    <w:lvl w:ilvl="1" w:tplc="BE125662">
      <w:start w:val="1"/>
      <w:numFmt w:val="bullet"/>
      <w:lvlText w:val="o"/>
      <w:lvlJc w:val="left"/>
      <w:pPr>
        <w:ind w:left="1440" w:hanging="360"/>
      </w:pPr>
      <w:rPr>
        <w:rFonts w:hint="default" w:ascii="Courier New" w:hAnsi="Courier New"/>
      </w:rPr>
    </w:lvl>
    <w:lvl w:ilvl="2" w:tplc="47107FE4">
      <w:start w:val="1"/>
      <w:numFmt w:val="bullet"/>
      <w:lvlText w:val=""/>
      <w:lvlJc w:val="left"/>
      <w:pPr>
        <w:ind w:left="2160" w:hanging="360"/>
      </w:pPr>
      <w:rPr>
        <w:rFonts w:hint="default" w:ascii="Wingdings" w:hAnsi="Wingdings"/>
      </w:rPr>
    </w:lvl>
    <w:lvl w:ilvl="3" w:tplc="C2EC55DA">
      <w:start w:val="1"/>
      <w:numFmt w:val="bullet"/>
      <w:lvlText w:val=""/>
      <w:lvlJc w:val="left"/>
      <w:pPr>
        <w:ind w:left="2880" w:hanging="360"/>
      </w:pPr>
      <w:rPr>
        <w:rFonts w:hint="default" w:ascii="Symbol" w:hAnsi="Symbol"/>
      </w:rPr>
    </w:lvl>
    <w:lvl w:ilvl="4" w:tplc="F580EAC8">
      <w:start w:val="1"/>
      <w:numFmt w:val="bullet"/>
      <w:lvlText w:val="o"/>
      <w:lvlJc w:val="left"/>
      <w:pPr>
        <w:ind w:left="3600" w:hanging="360"/>
      </w:pPr>
      <w:rPr>
        <w:rFonts w:hint="default" w:ascii="Courier New" w:hAnsi="Courier New"/>
      </w:rPr>
    </w:lvl>
    <w:lvl w:ilvl="5" w:tplc="A9163C90">
      <w:start w:val="1"/>
      <w:numFmt w:val="bullet"/>
      <w:lvlText w:val=""/>
      <w:lvlJc w:val="left"/>
      <w:pPr>
        <w:ind w:left="4320" w:hanging="360"/>
      </w:pPr>
      <w:rPr>
        <w:rFonts w:hint="default" w:ascii="Wingdings" w:hAnsi="Wingdings"/>
      </w:rPr>
    </w:lvl>
    <w:lvl w:ilvl="6" w:tplc="C916ED70">
      <w:start w:val="1"/>
      <w:numFmt w:val="bullet"/>
      <w:lvlText w:val=""/>
      <w:lvlJc w:val="left"/>
      <w:pPr>
        <w:ind w:left="5040" w:hanging="360"/>
      </w:pPr>
      <w:rPr>
        <w:rFonts w:hint="default" w:ascii="Symbol" w:hAnsi="Symbol"/>
      </w:rPr>
    </w:lvl>
    <w:lvl w:ilvl="7" w:tplc="81A6288E">
      <w:start w:val="1"/>
      <w:numFmt w:val="bullet"/>
      <w:lvlText w:val="o"/>
      <w:lvlJc w:val="left"/>
      <w:pPr>
        <w:ind w:left="5760" w:hanging="360"/>
      </w:pPr>
      <w:rPr>
        <w:rFonts w:hint="default" w:ascii="Courier New" w:hAnsi="Courier New"/>
      </w:rPr>
    </w:lvl>
    <w:lvl w:ilvl="8" w:tplc="438A76B6">
      <w:start w:val="1"/>
      <w:numFmt w:val="bullet"/>
      <w:lvlText w:val=""/>
      <w:lvlJc w:val="left"/>
      <w:pPr>
        <w:ind w:left="6480" w:hanging="360"/>
      </w:pPr>
      <w:rPr>
        <w:rFonts w:hint="default" w:ascii="Wingdings" w:hAnsi="Wingdings"/>
      </w:rPr>
    </w:lvl>
  </w:abstractNum>
  <w:abstractNum w:abstractNumId="6" w15:restartNumberingAfterBreak="0">
    <w:nsid w:val="47C45E9D"/>
    <w:multiLevelType w:val="hybridMultilevel"/>
    <w:tmpl w:val="E8C20076"/>
    <w:lvl w:ilvl="0" w:tplc="179C0492">
      <w:start w:val="1"/>
      <w:numFmt w:val="decimal"/>
      <w:lvlText w:val="%1."/>
      <w:lvlJc w:val="left"/>
      <w:pPr>
        <w:ind w:left="720" w:hanging="360"/>
      </w:pPr>
    </w:lvl>
    <w:lvl w:ilvl="1" w:tplc="B470A58C">
      <w:start w:val="1"/>
      <w:numFmt w:val="lowerLetter"/>
      <w:lvlText w:val="%2."/>
      <w:lvlJc w:val="left"/>
      <w:pPr>
        <w:ind w:left="1440" w:hanging="360"/>
      </w:pPr>
    </w:lvl>
    <w:lvl w:ilvl="2" w:tplc="7972A4D8">
      <w:start w:val="1"/>
      <w:numFmt w:val="lowerRoman"/>
      <w:lvlText w:val="%3."/>
      <w:lvlJc w:val="right"/>
      <w:pPr>
        <w:ind w:left="2160" w:hanging="180"/>
      </w:pPr>
    </w:lvl>
    <w:lvl w:ilvl="3" w:tplc="8194B438">
      <w:start w:val="1"/>
      <w:numFmt w:val="decimal"/>
      <w:lvlText w:val="%4."/>
      <w:lvlJc w:val="left"/>
      <w:pPr>
        <w:ind w:left="2880" w:hanging="360"/>
      </w:pPr>
    </w:lvl>
    <w:lvl w:ilvl="4" w:tplc="4B6A7904">
      <w:start w:val="1"/>
      <w:numFmt w:val="lowerLetter"/>
      <w:lvlText w:val="%5."/>
      <w:lvlJc w:val="left"/>
      <w:pPr>
        <w:ind w:left="3600" w:hanging="360"/>
      </w:pPr>
    </w:lvl>
    <w:lvl w:ilvl="5" w:tplc="2C8A09DE">
      <w:start w:val="1"/>
      <w:numFmt w:val="lowerRoman"/>
      <w:lvlText w:val="%6."/>
      <w:lvlJc w:val="right"/>
      <w:pPr>
        <w:ind w:left="4320" w:hanging="180"/>
      </w:pPr>
    </w:lvl>
    <w:lvl w:ilvl="6" w:tplc="E0A0FD18">
      <w:start w:val="1"/>
      <w:numFmt w:val="decimal"/>
      <w:lvlText w:val="%7."/>
      <w:lvlJc w:val="left"/>
      <w:pPr>
        <w:ind w:left="5040" w:hanging="360"/>
      </w:pPr>
    </w:lvl>
    <w:lvl w:ilvl="7" w:tplc="385A5F5C">
      <w:start w:val="1"/>
      <w:numFmt w:val="lowerLetter"/>
      <w:lvlText w:val="%8."/>
      <w:lvlJc w:val="left"/>
      <w:pPr>
        <w:ind w:left="5760" w:hanging="360"/>
      </w:pPr>
    </w:lvl>
    <w:lvl w:ilvl="8" w:tplc="B34E2E0A">
      <w:start w:val="1"/>
      <w:numFmt w:val="lowerRoman"/>
      <w:lvlText w:val="%9."/>
      <w:lvlJc w:val="right"/>
      <w:pPr>
        <w:ind w:left="6480" w:hanging="180"/>
      </w:pPr>
    </w:lvl>
  </w:abstractNum>
  <w:abstractNum w:abstractNumId="7" w15:restartNumberingAfterBreak="0">
    <w:nsid w:val="4BEE3758"/>
    <w:multiLevelType w:val="hybridMultilevel"/>
    <w:tmpl w:val="BB54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247A0B"/>
    <w:multiLevelType w:val="hybridMultilevel"/>
    <w:tmpl w:val="A5C61B80"/>
    <w:lvl w:ilvl="0" w:tplc="5D227EB6">
      <w:start w:val="1"/>
      <w:numFmt w:val="bullet"/>
      <w:lvlText w:val="·"/>
      <w:lvlJc w:val="left"/>
      <w:pPr>
        <w:ind w:left="720" w:hanging="360"/>
      </w:pPr>
      <w:rPr>
        <w:rFonts w:hint="default" w:ascii="Symbol" w:hAnsi="Symbol"/>
      </w:rPr>
    </w:lvl>
    <w:lvl w:ilvl="1" w:tplc="6A6898F6">
      <w:start w:val="1"/>
      <w:numFmt w:val="bullet"/>
      <w:lvlText w:val="o"/>
      <w:lvlJc w:val="left"/>
      <w:pPr>
        <w:ind w:left="1440" w:hanging="360"/>
      </w:pPr>
      <w:rPr>
        <w:rFonts w:hint="default" w:ascii="Courier New" w:hAnsi="Courier New"/>
      </w:rPr>
    </w:lvl>
    <w:lvl w:ilvl="2" w:tplc="873A3B52">
      <w:start w:val="1"/>
      <w:numFmt w:val="bullet"/>
      <w:lvlText w:val=""/>
      <w:lvlJc w:val="left"/>
      <w:pPr>
        <w:ind w:left="2160" w:hanging="360"/>
      </w:pPr>
      <w:rPr>
        <w:rFonts w:hint="default" w:ascii="Wingdings" w:hAnsi="Wingdings"/>
      </w:rPr>
    </w:lvl>
    <w:lvl w:ilvl="3" w:tplc="3816117E">
      <w:start w:val="1"/>
      <w:numFmt w:val="bullet"/>
      <w:lvlText w:val=""/>
      <w:lvlJc w:val="left"/>
      <w:pPr>
        <w:ind w:left="2880" w:hanging="360"/>
      </w:pPr>
      <w:rPr>
        <w:rFonts w:hint="default" w:ascii="Symbol" w:hAnsi="Symbol"/>
      </w:rPr>
    </w:lvl>
    <w:lvl w:ilvl="4" w:tplc="62E8D9C4">
      <w:start w:val="1"/>
      <w:numFmt w:val="bullet"/>
      <w:lvlText w:val="o"/>
      <w:lvlJc w:val="left"/>
      <w:pPr>
        <w:ind w:left="3600" w:hanging="360"/>
      </w:pPr>
      <w:rPr>
        <w:rFonts w:hint="default" w:ascii="Courier New" w:hAnsi="Courier New"/>
      </w:rPr>
    </w:lvl>
    <w:lvl w:ilvl="5" w:tplc="B34279DC">
      <w:start w:val="1"/>
      <w:numFmt w:val="bullet"/>
      <w:lvlText w:val=""/>
      <w:lvlJc w:val="left"/>
      <w:pPr>
        <w:ind w:left="4320" w:hanging="360"/>
      </w:pPr>
      <w:rPr>
        <w:rFonts w:hint="default" w:ascii="Wingdings" w:hAnsi="Wingdings"/>
      </w:rPr>
    </w:lvl>
    <w:lvl w:ilvl="6" w:tplc="549C571E">
      <w:start w:val="1"/>
      <w:numFmt w:val="bullet"/>
      <w:lvlText w:val=""/>
      <w:lvlJc w:val="left"/>
      <w:pPr>
        <w:ind w:left="5040" w:hanging="360"/>
      </w:pPr>
      <w:rPr>
        <w:rFonts w:hint="default" w:ascii="Symbol" w:hAnsi="Symbol"/>
      </w:rPr>
    </w:lvl>
    <w:lvl w:ilvl="7" w:tplc="7570EDB4">
      <w:start w:val="1"/>
      <w:numFmt w:val="bullet"/>
      <w:lvlText w:val="o"/>
      <w:lvlJc w:val="left"/>
      <w:pPr>
        <w:ind w:left="5760" w:hanging="360"/>
      </w:pPr>
      <w:rPr>
        <w:rFonts w:hint="default" w:ascii="Courier New" w:hAnsi="Courier New"/>
      </w:rPr>
    </w:lvl>
    <w:lvl w:ilvl="8" w:tplc="98B6F010">
      <w:start w:val="1"/>
      <w:numFmt w:val="bullet"/>
      <w:lvlText w:val=""/>
      <w:lvlJc w:val="left"/>
      <w:pPr>
        <w:ind w:left="6480" w:hanging="360"/>
      </w:pPr>
      <w:rPr>
        <w:rFonts w:hint="default" w:ascii="Wingdings" w:hAnsi="Wingdings"/>
      </w:rPr>
    </w:lvl>
  </w:abstractNum>
  <w:num w:numId="1" w16cid:durableId="241260459">
    <w:abstractNumId w:val="8"/>
  </w:num>
  <w:num w:numId="2" w16cid:durableId="1257859456">
    <w:abstractNumId w:val="5"/>
  </w:num>
  <w:num w:numId="3" w16cid:durableId="367068775">
    <w:abstractNumId w:val="6"/>
  </w:num>
  <w:num w:numId="4" w16cid:durableId="1541478289">
    <w:abstractNumId w:val="3"/>
  </w:num>
  <w:num w:numId="5" w16cid:durableId="596407368">
    <w:abstractNumId w:val="1"/>
  </w:num>
  <w:num w:numId="6" w16cid:durableId="410469421">
    <w:abstractNumId w:val="7"/>
  </w:num>
  <w:num w:numId="7" w16cid:durableId="1467697748">
    <w:abstractNumId w:val="4"/>
  </w:num>
  <w:num w:numId="8" w16cid:durableId="813525975">
    <w:abstractNumId w:val="2"/>
  </w:num>
  <w:num w:numId="9" w16cid:durableId="193247043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2"/>
    <w:rsid w:val="0003633B"/>
    <w:rsid w:val="0007730B"/>
    <w:rsid w:val="000831BE"/>
    <w:rsid w:val="000D20FD"/>
    <w:rsid w:val="000D6BB5"/>
    <w:rsid w:val="001072A2"/>
    <w:rsid w:val="00175C4A"/>
    <w:rsid w:val="00182D58"/>
    <w:rsid w:val="001C6AE1"/>
    <w:rsid w:val="001E6259"/>
    <w:rsid w:val="0023092A"/>
    <w:rsid w:val="0024267A"/>
    <w:rsid w:val="002626AB"/>
    <w:rsid w:val="00280F9E"/>
    <w:rsid w:val="00296DE1"/>
    <w:rsid w:val="002B64DA"/>
    <w:rsid w:val="002C080D"/>
    <w:rsid w:val="003412C8"/>
    <w:rsid w:val="00355D40"/>
    <w:rsid w:val="00392489"/>
    <w:rsid w:val="003A2616"/>
    <w:rsid w:val="003A36A6"/>
    <w:rsid w:val="003D77AD"/>
    <w:rsid w:val="00405FC9"/>
    <w:rsid w:val="00452B47"/>
    <w:rsid w:val="00461582"/>
    <w:rsid w:val="004616E6"/>
    <w:rsid w:val="004758C4"/>
    <w:rsid w:val="00480CD4"/>
    <w:rsid w:val="0049322E"/>
    <w:rsid w:val="004A2400"/>
    <w:rsid w:val="004B16CE"/>
    <w:rsid w:val="004B4ADE"/>
    <w:rsid w:val="004C7D50"/>
    <w:rsid w:val="004D0BE5"/>
    <w:rsid w:val="004E126E"/>
    <w:rsid w:val="00540306"/>
    <w:rsid w:val="00595B1E"/>
    <w:rsid w:val="005E5927"/>
    <w:rsid w:val="005E6444"/>
    <w:rsid w:val="005F6073"/>
    <w:rsid w:val="00617E0A"/>
    <w:rsid w:val="00640221"/>
    <w:rsid w:val="006427CD"/>
    <w:rsid w:val="006478DA"/>
    <w:rsid w:val="00667842"/>
    <w:rsid w:val="006F784D"/>
    <w:rsid w:val="00706994"/>
    <w:rsid w:val="00713C02"/>
    <w:rsid w:val="007149E5"/>
    <w:rsid w:val="00730E10"/>
    <w:rsid w:val="00747D0A"/>
    <w:rsid w:val="00750FD7"/>
    <w:rsid w:val="00787DC3"/>
    <w:rsid w:val="00794076"/>
    <w:rsid w:val="007973CB"/>
    <w:rsid w:val="007B28E2"/>
    <w:rsid w:val="007C1716"/>
    <w:rsid w:val="007E51CD"/>
    <w:rsid w:val="00844E6E"/>
    <w:rsid w:val="008622D0"/>
    <w:rsid w:val="008873DB"/>
    <w:rsid w:val="00890EAE"/>
    <w:rsid w:val="00896DC1"/>
    <w:rsid w:val="008D50AA"/>
    <w:rsid w:val="008E4158"/>
    <w:rsid w:val="00902ABB"/>
    <w:rsid w:val="00923A9C"/>
    <w:rsid w:val="0095345E"/>
    <w:rsid w:val="00962D10"/>
    <w:rsid w:val="0097262F"/>
    <w:rsid w:val="00984879"/>
    <w:rsid w:val="00992FB0"/>
    <w:rsid w:val="009A5074"/>
    <w:rsid w:val="009A7A29"/>
    <w:rsid w:val="00A06757"/>
    <w:rsid w:val="00A14461"/>
    <w:rsid w:val="00A34689"/>
    <w:rsid w:val="00A628EC"/>
    <w:rsid w:val="00A63BFD"/>
    <w:rsid w:val="00A644C5"/>
    <w:rsid w:val="00A727B1"/>
    <w:rsid w:val="00A82725"/>
    <w:rsid w:val="00A8337A"/>
    <w:rsid w:val="00A91E5B"/>
    <w:rsid w:val="00AD54F1"/>
    <w:rsid w:val="00AF581B"/>
    <w:rsid w:val="00B035A9"/>
    <w:rsid w:val="00B04ABD"/>
    <w:rsid w:val="00B37886"/>
    <w:rsid w:val="00B4035F"/>
    <w:rsid w:val="00B40E9C"/>
    <w:rsid w:val="00BA6832"/>
    <w:rsid w:val="00BE29E3"/>
    <w:rsid w:val="00C0542E"/>
    <w:rsid w:val="00C108B5"/>
    <w:rsid w:val="00C30805"/>
    <w:rsid w:val="00C444E9"/>
    <w:rsid w:val="00C62874"/>
    <w:rsid w:val="00CB00CF"/>
    <w:rsid w:val="00CE55BA"/>
    <w:rsid w:val="00CE60F0"/>
    <w:rsid w:val="00CF4983"/>
    <w:rsid w:val="00D03A98"/>
    <w:rsid w:val="00D44DCF"/>
    <w:rsid w:val="00D515D6"/>
    <w:rsid w:val="00D544B2"/>
    <w:rsid w:val="00D577A4"/>
    <w:rsid w:val="00D76D71"/>
    <w:rsid w:val="00D957D7"/>
    <w:rsid w:val="00DB3927"/>
    <w:rsid w:val="00DC0B49"/>
    <w:rsid w:val="00DC1AA2"/>
    <w:rsid w:val="00DD3D4D"/>
    <w:rsid w:val="00DD3FAE"/>
    <w:rsid w:val="00E02E29"/>
    <w:rsid w:val="00E351F8"/>
    <w:rsid w:val="00E46922"/>
    <w:rsid w:val="00E478AF"/>
    <w:rsid w:val="00EA57C1"/>
    <w:rsid w:val="00FB2849"/>
    <w:rsid w:val="00FC3206"/>
    <w:rsid w:val="00FC6B92"/>
    <w:rsid w:val="00FD5CC4"/>
    <w:rsid w:val="01BC2367"/>
    <w:rsid w:val="02CE7479"/>
    <w:rsid w:val="03F958CB"/>
    <w:rsid w:val="0897A86D"/>
    <w:rsid w:val="0A03E760"/>
    <w:rsid w:val="0AFB5D66"/>
    <w:rsid w:val="0B2FDA92"/>
    <w:rsid w:val="0B45761F"/>
    <w:rsid w:val="0BE545CC"/>
    <w:rsid w:val="0D69FEF3"/>
    <w:rsid w:val="0F821A5D"/>
    <w:rsid w:val="12F44A07"/>
    <w:rsid w:val="1491B639"/>
    <w:rsid w:val="14BCB0CF"/>
    <w:rsid w:val="1570A072"/>
    <w:rsid w:val="17AE4EE9"/>
    <w:rsid w:val="17DFFF66"/>
    <w:rsid w:val="1B8BED37"/>
    <w:rsid w:val="1D125A72"/>
    <w:rsid w:val="1FA0D730"/>
    <w:rsid w:val="217D3425"/>
    <w:rsid w:val="21932319"/>
    <w:rsid w:val="23F0C507"/>
    <w:rsid w:val="29A0A83B"/>
    <w:rsid w:val="2A90C92E"/>
    <w:rsid w:val="2CCDD9B2"/>
    <w:rsid w:val="2D5B6315"/>
    <w:rsid w:val="2EAA02E3"/>
    <w:rsid w:val="2F190D8F"/>
    <w:rsid w:val="309ADC95"/>
    <w:rsid w:val="321DFE08"/>
    <w:rsid w:val="327EFDE4"/>
    <w:rsid w:val="32ECB8DD"/>
    <w:rsid w:val="36349F2E"/>
    <w:rsid w:val="3637EAE0"/>
    <w:rsid w:val="36C1AF22"/>
    <w:rsid w:val="395942CE"/>
    <w:rsid w:val="395C4814"/>
    <w:rsid w:val="39804CA2"/>
    <w:rsid w:val="4025881F"/>
    <w:rsid w:val="4034FACF"/>
    <w:rsid w:val="421C69E0"/>
    <w:rsid w:val="422F0CFE"/>
    <w:rsid w:val="452CE28D"/>
    <w:rsid w:val="457C49EC"/>
    <w:rsid w:val="4908E2D6"/>
    <w:rsid w:val="4964F6AE"/>
    <w:rsid w:val="49BDC5BF"/>
    <w:rsid w:val="49FE52C3"/>
    <w:rsid w:val="4AD65784"/>
    <w:rsid w:val="4CBD992A"/>
    <w:rsid w:val="4E4B0A88"/>
    <w:rsid w:val="51019ACE"/>
    <w:rsid w:val="536F8BA7"/>
    <w:rsid w:val="54D3D6B2"/>
    <w:rsid w:val="54E09BD0"/>
    <w:rsid w:val="5786505E"/>
    <w:rsid w:val="578B390B"/>
    <w:rsid w:val="5D94ADE0"/>
    <w:rsid w:val="5DA131B6"/>
    <w:rsid w:val="5E36720A"/>
    <w:rsid w:val="5F7AEEDA"/>
    <w:rsid w:val="64500573"/>
    <w:rsid w:val="681889AB"/>
    <w:rsid w:val="6BE5AFC8"/>
    <w:rsid w:val="732A9FDE"/>
    <w:rsid w:val="746E7589"/>
    <w:rsid w:val="759D7CA2"/>
    <w:rsid w:val="7C105E0E"/>
    <w:rsid w:val="7DC4727E"/>
    <w:rsid w:val="7F1103F9"/>
    <w:rsid w:val="7F94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14EC"/>
  <w15:chartTrackingRefBased/>
  <w15:docId w15:val="{841D28C8-2C99-49BA-A0D0-D5C953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582"/>
    <w:pPr>
      <w:spacing w:before="120" w:after="120" w:line="276" w:lineRule="auto"/>
    </w:pPr>
    <w:rPr>
      <w:rFonts w:ascii="Arial" w:hAnsi="Arial" w:eastAsiaTheme="minorEastAsia"/>
      <w:sz w:val="20"/>
      <w:szCs w:val="24"/>
      <w:lang w:val="en-US"/>
    </w:rPr>
  </w:style>
  <w:style w:type="paragraph" w:styleId="Heading1">
    <w:name w:val="heading 1"/>
    <w:basedOn w:val="Normal"/>
    <w:next w:val="Normal"/>
    <w:link w:val="Heading1Char"/>
    <w:uiPriority w:val="9"/>
    <w:qFormat/>
    <w:rsid w:val="00461582"/>
    <w:pPr>
      <w:widowControl w:val="0"/>
      <w:autoSpaceDE w:val="0"/>
      <w:autoSpaceDN w:val="0"/>
      <w:adjustRightInd w:val="0"/>
      <w:spacing w:after="240"/>
      <w:outlineLvl w:val="0"/>
    </w:pPr>
    <w:rPr>
      <w:rFonts w:ascii="Georgia" w:hAnsi="Georgia" w:cs="Times"/>
      <w:b/>
      <w:color w:val="1C2045"/>
      <w:sz w:val="28"/>
      <w:szCs w:val="32"/>
    </w:rPr>
  </w:style>
  <w:style w:type="paragraph" w:styleId="Heading2">
    <w:name w:val="heading 2"/>
    <w:basedOn w:val="Normal"/>
    <w:next w:val="Normal"/>
    <w:link w:val="Heading2Char"/>
    <w:uiPriority w:val="9"/>
    <w:unhideWhenUsed/>
    <w:qFormat/>
    <w:rsid w:val="00461582"/>
    <w:pPr>
      <w:widowControl w:val="0"/>
      <w:autoSpaceDE w:val="0"/>
      <w:autoSpaceDN w:val="0"/>
      <w:adjustRightInd w:val="0"/>
      <w:spacing w:after="240"/>
      <w:outlineLvl w:val="1"/>
    </w:pPr>
    <w:rPr>
      <w:rFonts w:ascii="Georgia" w:hAnsi="Georgia" w:cs="Times"/>
      <w:b/>
      <w:color w:val="3F6CAF"/>
      <w:sz w:val="24"/>
    </w:rPr>
  </w:style>
  <w:style w:type="paragraph" w:styleId="Heading3">
    <w:name w:val="heading 3"/>
    <w:basedOn w:val="Normal"/>
    <w:next w:val="Normal"/>
    <w:link w:val="Heading3Char"/>
    <w:uiPriority w:val="9"/>
    <w:unhideWhenUsed/>
    <w:qFormat/>
    <w:rsid w:val="00461582"/>
    <w:pPr>
      <w:widowControl w:val="0"/>
      <w:autoSpaceDE w:val="0"/>
      <w:autoSpaceDN w:val="0"/>
      <w:adjustRightInd w:val="0"/>
      <w:spacing w:after="240"/>
      <w:outlineLvl w:val="2"/>
    </w:pPr>
    <w:rPr>
      <w:rFonts w:ascii="Georgia" w:hAnsi="Georgia" w:cs="Times"/>
      <w:b/>
    </w:rPr>
  </w:style>
  <w:style w:type="paragraph" w:styleId="Heading4">
    <w:name w:val="heading 4"/>
    <w:basedOn w:val="Normal"/>
    <w:next w:val="Normal"/>
    <w:link w:val="Heading4Char"/>
    <w:uiPriority w:val="9"/>
    <w:unhideWhenUsed/>
    <w:qFormat/>
    <w:rsid w:val="0046158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582"/>
    <w:rPr>
      <w:rFonts w:ascii="Georgia" w:hAnsi="Georgia" w:cs="Times" w:eastAsiaTheme="minorEastAsia"/>
      <w:b/>
      <w:color w:val="1C2045"/>
      <w:sz w:val="28"/>
      <w:szCs w:val="32"/>
      <w:lang w:val="en-US"/>
    </w:rPr>
  </w:style>
  <w:style w:type="character" w:styleId="Heading2Char" w:customStyle="1">
    <w:name w:val="Heading 2 Char"/>
    <w:basedOn w:val="DefaultParagraphFont"/>
    <w:link w:val="Heading2"/>
    <w:uiPriority w:val="9"/>
    <w:rsid w:val="00461582"/>
    <w:rPr>
      <w:rFonts w:ascii="Georgia" w:hAnsi="Georgia" w:cs="Times" w:eastAsiaTheme="minorEastAsia"/>
      <w:b/>
      <w:color w:val="3F6CAF"/>
      <w:sz w:val="24"/>
      <w:szCs w:val="24"/>
      <w:lang w:val="en-US"/>
    </w:rPr>
  </w:style>
  <w:style w:type="character" w:styleId="Heading3Char" w:customStyle="1">
    <w:name w:val="Heading 3 Char"/>
    <w:basedOn w:val="DefaultParagraphFont"/>
    <w:link w:val="Heading3"/>
    <w:uiPriority w:val="9"/>
    <w:rsid w:val="00461582"/>
    <w:rPr>
      <w:rFonts w:ascii="Georgia" w:hAnsi="Georgia" w:cs="Times" w:eastAsiaTheme="minorEastAsia"/>
      <w:b/>
      <w:sz w:val="20"/>
      <w:szCs w:val="24"/>
      <w:lang w:val="en-US"/>
    </w:rPr>
  </w:style>
  <w:style w:type="character" w:styleId="Heading4Char" w:customStyle="1">
    <w:name w:val="Heading 4 Char"/>
    <w:basedOn w:val="DefaultParagraphFont"/>
    <w:link w:val="Heading4"/>
    <w:uiPriority w:val="9"/>
    <w:rsid w:val="00461582"/>
    <w:rPr>
      <w:rFonts w:asciiTheme="majorHAnsi" w:hAnsiTheme="majorHAnsi" w:eastAsiaTheme="majorEastAsia" w:cstheme="majorBidi"/>
      <w:i/>
      <w:iCs/>
      <w:color w:val="2F5496" w:themeColor="accent1" w:themeShade="BF"/>
      <w:sz w:val="20"/>
      <w:szCs w:val="24"/>
      <w:lang w:val="en-US"/>
    </w:rPr>
  </w:style>
  <w:style w:type="paragraph" w:styleId="ListParagraph">
    <w:name w:val="List Paragraph"/>
    <w:basedOn w:val="Normal"/>
    <w:qFormat/>
    <w:rsid w:val="00461582"/>
    <w:pPr>
      <w:ind w:left="720"/>
      <w:contextualSpacing/>
    </w:pPr>
  </w:style>
  <w:style w:type="paragraph" w:styleId="Footer">
    <w:name w:val="footer"/>
    <w:basedOn w:val="Normal"/>
    <w:link w:val="FooterChar"/>
    <w:uiPriority w:val="99"/>
    <w:unhideWhenUsed/>
    <w:rsid w:val="00461582"/>
    <w:pPr>
      <w:tabs>
        <w:tab w:val="center" w:pos="4513"/>
        <w:tab w:val="right" w:pos="9026"/>
      </w:tabs>
    </w:pPr>
  </w:style>
  <w:style w:type="character" w:styleId="FooterChar" w:customStyle="1">
    <w:name w:val="Footer Char"/>
    <w:basedOn w:val="DefaultParagraphFont"/>
    <w:link w:val="Footer"/>
    <w:uiPriority w:val="99"/>
    <w:rsid w:val="00461582"/>
    <w:rPr>
      <w:rFonts w:ascii="Arial" w:hAnsi="Arial" w:eastAsiaTheme="minorEastAsia"/>
      <w:sz w:val="20"/>
      <w:szCs w:val="24"/>
      <w:lang w:val="en-US"/>
    </w:rPr>
  </w:style>
  <w:style w:type="paragraph" w:styleId="PlainText">
    <w:name w:val="Plain Text"/>
    <w:basedOn w:val="Normal"/>
    <w:link w:val="PlainTextChar"/>
    <w:uiPriority w:val="99"/>
    <w:unhideWhenUsed/>
    <w:rsid w:val="00461582"/>
    <w:pPr>
      <w:spacing w:before="0" w:after="0" w:line="240" w:lineRule="auto"/>
    </w:pPr>
    <w:rPr>
      <w:rFonts w:ascii="Calibri" w:hAnsi="Calibri" w:cs="Consolas" w:eastAsiaTheme="minorHAnsi"/>
      <w:sz w:val="22"/>
      <w:szCs w:val="21"/>
      <w:lang w:val="en-GB"/>
    </w:rPr>
  </w:style>
  <w:style w:type="character" w:styleId="PlainTextChar" w:customStyle="1">
    <w:name w:val="Plain Text Char"/>
    <w:basedOn w:val="DefaultParagraphFont"/>
    <w:link w:val="PlainText"/>
    <w:uiPriority w:val="99"/>
    <w:rsid w:val="00461582"/>
    <w:rPr>
      <w:rFonts w:ascii="Calibri" w:hAnsi="Calibri" w:cs="Consolas"/>
      <w:szCs w:val="21"/>
    </w:rPr>
  </w:style>
  <w:style w:type="paragraph" w:styleId="Header">
    <w:name w:val="header"/>
    <w:basedOn w:val="Normal"/>
    <w:link w:val="HeaderChar"/>
    <w:uiPriority w:val="99"/>
    <w:unhideWhenUsed/>
    <w:rsid w:val="0046158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61582"/>
    <w:rPr>
      <w:rFonts w:ascii="Arial" w:hAnsi="Arial" w:eastAsiaTheme="minorEastAsia"/>
      <w:sz w:val="20"/>
      <w:szCs w:val="24"/>
      <w:lang w:val="en-US"/>
    </w:rPr>
  </w:style>
  <w:style w:type="character" w:styleId="CommentReference">
    <w:name w:val="annotation reference"/>
    <w:basedOn w:val="DefaultParagraphFont"/>
    <w:uiPriority w:val="99"/>
    <w:semiHidden/>
    <w:unhideWhenUsed/>
    <w:rsid w:val="00461582"/>
    <w:rPr>
      <w:sz w:val="16"/>
      <w:szCs w:val="16"/>
    </w:rPr>
  </w:style>
  <w:style w:type="paragraph" w:styleId="CommentText">
    <w:name w:val="annotation text"/>
    <w:basedOn w:val="Normal"/>
    <w:link w:val="CommentTextChar"/>
    <w:uiPriority w:val="99"/>
    <w:unhideWhenUsed/>
    <w:rsid w:val="00461582"/>
    <w:pPr>
      <w:spacing w:line="240" w:lineRule="auto"/>
    </w:pPr>
    <w:rPr>
      <w:szCs w:val="20"/>
    </w:rPr>
  </w:style>
  <w:style w:type="character" w:styleId="CommentTextChar" w:customStyle="1">
    <w:name w:val="Comment Text Char"/>
    <w:basedOn w:val="DefaultParagraphFont"/>
    <w:link w:val="CommentText"/>
    <w:uiPriority w:val="99"/>
    <w:rsid w:val="00461582"/>
    <w:rPr>
      <w:rFonts w:ascii="Arial" w:hAnsi="Arial" w:eastAsiaTheme="minorEastAsia"/>
      <w:sz w:val="20"/>
      <w:szCs w:val="20"/>
      <w:lang w:val="en-US"/>
    </w:rPr>
  </w:style>
  <w:style w:type="paragraph" w:styleId="BalloonText">
    <w:name w:val="Balloon Text"/>
    <w:basedOn w:val="Normal"/>
    <w:link w:val="BalloonTextChar"/>
    <w:uiPriority w:val="99"/>
    <w:semiHidden/>
    <w:unhideWhenUsed/>
    <w:rsid w:val="0046158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582"/>
    <w:rPr>
      <w:rFonts w:ascii="Segoe UI" w:hAnsi="Segoe UI" w:cs="Segoe UI" w:eastAsiaTheme="minorEastAsia"/>
      <w:sz w:val="18"/>
      <w:szCs w:val="18"/>
      <w:lang w:val="en-US"/>
    </w:rPr>
  </w:style>
  <w:style w:type="table" w:styleId="TableGrid">
    <w:name w:val="Table Grid"/>
    <w:basedOn w:val="TableNormal"/>
    <w:uiPriority w:val="39"/>
    <w:rsid w:val="00887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873DB"/>
    <w:rPr>
      <w:b/>
      <w:bCs/>
    </w:rPr>
  </w:style>
  <w:style w:type="character" w:styleId="CommentSubjectChar" w:customStyle="1">
    <w:name w:val="Comment Subject Char"/>
    <w:basedOn w:val="CommentTextChar"/>
    <w:link w:val="CommentSubject"/>
    <w:uiPriority w:val="99"/>
    <w:semiHidden/>
    <w:rsid w:val="008873DB"/>
    <w:rPr>
      <w:rFonts w:ascii="Arial" w:hAnsi="Arial" w:eastAsiaTheme="minorEastAsia"/>
      <w:b/>
      <w:bCs/>
      <w:sz w:val="20"/>
      <w:szCs w:val="20"/>
      <w:lang w:val="en-US"/>
    </w:rPr>
  </w:style>
  <w:style w:type="paragraph" w:styleId="ttc" w:customStyle="1">
    <w:name w:val="ttc"/>
    <w:basedOn w:val="Normal"/>
    <w:rsid w:val="00A8337A"/>
    <w:pPr>
      <w:spacing w:before="100" w:beforeAutospacing="1" w:after="100" w:afterAutospacing="1" w:line="240" w:lineRule="auto"/>
    </w:pPr>
    <w:rPr>
      <w:rFonts w:ascii="Times New Roman" w:hAnsi="Times New Roman" w:eastAsia="Times New Roman" w:cs="Times New Roman"/>
      <w:sz w:val="24"/>
      <w:lang w:val="en-GB" w:eastAsia="en-GB"/>
    </w:rPr>
  </w:style>
  <w:style w:type="paragraph" w:styleId="Revision">
    <w:name w:val="Revision"/>
    <w:hidden/>
    <w:uiPriority w:val="99"/>
    <w:semiHidden/>
    <w:rsid w:val="00D577A4"/>
    <w:pPr>
      <w:spacing w:after="0" w:line="240" w:lineRule="auto"/>
    </w:pPr>
    <w:rPr>
      <w:rFonts w:ascii="Arial" w:hAnsi="Arial" w:eastAsiaTheme="minorEastAsia"/>
      <w:sz w:val="20"/>
      <w:szCs w:val="24"/>
      <w:lang w:val="en-US"/>
    </w:rPr>
  </w:style>
  <w:style w:type="paragraph" w:styleId="FootnoteText">
    <w:name w:val="footnote text"/>
    <w:basedOn w:val="Normal"/>
    <w:link w:val="FootnoteTextChar"/>
    <w:uiPriority w:val="99"/>
    <w:semiHidden/>
    <w:unhideWhenUsed/>
    <w:rsid w:val="00E02E29"/>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E02E29"/>
    <w:rPr>
      <w:rFonts w:ascii="Arial" w:hAnsi="Arial" w:eastAsiaTheme="minorEastAsia"/>
      <w:sz w:val="20"/>
      <w:szCs w:val="20"/>
      <w:lang w:val="en-US"/>
    </w:rPr>
  </w:style>
  <w:style w:type="character" w:styleId="FootnoteReference">
    <w:name w:val="footnote reference"/>
    <w:basedOn w:val="DefaultParagraphFont"/>
    <w:uiPriority w:val="99"/>
    <w:semiHidden/>
    <w:unhideWhenUsed/>
    <w:rsid w:val="00E02E29"/>
    <w:rPr>
      <w:vertAlign w:val="superscript"/>
    </w:rPr>
  </w:style>
  <w:style w:type="character" w:styleId="Hyperlink">
    <w:name w:val="Hyperlink"/>
    <w:basedOn w:val="DefaultParagraphFont"/>
    <w:uiPriority w:val="99"/>
    <w:unhideWhenUsed/>
    <w:rPr>
      <w:color w:val="0563C1" w:themeColor="hyperlink"/>
      <w:u w:val="single"/>
    </w:rPr>
  </w:style>
  <w:style w:type="paragraph" w:styleId="Body" w:customStyle="1">
    <w:name w:val="Body"/>
    <w:rsid w:val="00D515D6"/>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729">
      <w:bodyDiv w:val="1"/>
      <w:marLeft w:val="0"/>
      <w:marRight w:val="0"/>
      <w:marTop w:val="0"/>
      <w:marBottom w:val="0"/>
      <w:divBdr>
        <w:top w:val="none" w:sz="0" w:space="0" w:color="auto"/>
        <w:left w:val="none" w:sz="0" w:space="0" w:color="auto"/>
        <w:bottom w:val="none" w:sz="0" w:space="0" w:color="auto"/>
        <w:right w:val="none" w:sz="0" w:space="0" w:color="auto"/>
      </w:divBdr>
    </w:div>
    <w:div w:id="86997814">
      <w:bodyDiv w:val="1"/>
      <w:marLeft w:val="0"/>
      <w:marRight w:val="0"/>
      <w:marTop w:val="0"/>
      <w:marBottom w:val="0"/>
      <w:divBdr>
        <w:top w:val="none" w:sz="0" w:space="0" w:color="auto"/>
        <w:left w:val="none" w:sz="0" w:space="0" w:color="auto"/>
        <w:bottom w:val="none" w:sz="0" w:space="0" w:color="auto"/>
        <w:right w:val="none" w:sz="0" w:space="0" w:color="auto"/>
      </w:divBdr>
    </w:div>
    <w:div w:id="655768609">
      <w:bodyDiv w:val="1"/>
      <w:marLeft w:val="0"/>
      <w:marRight w:val="0"/>
      <w:marTop w:val="0"/>
      <w:marBottom w:val="0"/>
      <w:divBdr>
        <w:top w:val="none" w:sz="0" w:space="0" w:color="auto"/>
        <w:left w:val="none" w:sz="0" w:space="0" w:color="auto"/>
        <w:bottom w:val="none" w:sz="0" w:space="0" w:color="auto"/>
        <w:right w:val="none" w:sz="0" w:space="0" w:color="auto"/>
      </w:divBdr>
    </w:div>
    <w:div w:id="943458878">
      <w:bodyDiv w:val="1"/>
      <w:marLeft w:val="0"/>
      <w:marRight w:val="0"/>
      <w:marTop w:val="0"/>
      <w:marBottom w:val="0"/>
      <w:divBdr>
        <w:top w:val="none" w:sz="0" w:space="0" w:color="auto"/>
        <w:left w:val="none" w:sz="0" w:space="0" w:color="auto"/>
        <w:bottom w:val="none" w:sz="0" w:space="0" w:color="auto"/>
        <w:right w:val="none" w:sz="0" w:space="0" w:color="auto"/>
      </w:divBdr>
    </w:div>
    <w:div w:id="1243684567">
      <w:bodyDiv w:val="1"/>
      <w:marLeft w:val="0"/>
      <w:marRight w:val="0"/>
      <w:marTop w:val="0"/>
      <w:marBottom w:val="0"/>
      <w:divBdr>
        <w:top w:val="none" w:sz="0" w:space="0" w:color="auto"/>
        <w:left w:val="none" w:sz="0" w:space="0" w:color="auto"/>
        <w:bottom w:val="none" w:sz="0" w:space="0" w:color="auto"/>
        <w:right w:val="none" w:sz="0" w:space="0" w:color="auto"/>
      </w:divBdr>
    </w:div>
    <w:div w:id="1267152503">
      <w:bodyDiv w:val="1"/>
      <w:marLeft w:val="0"/>
      <w:marRight w:val="0"/>
      <w:marTop w:val="0"/>
      <w:marBottom w:val="0"/>
      <w:divBdr>
        <w:top w:val="none" w:sz="0" w:space="0" w:color="auto"/>
        <w:left w:val="none" w:sz="0" w:space="0" w:color="auto"/>
        <w:bottom w:val="none" w:sz="0" w:space="0" w:color="auto"/>
        <w:right w:val="none" w:sz="0" w:space="0" w:color="auto"/>
      </w:divBdr>
    </w:div>
    <w:div w:id="17045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599-0490-457D-9833-09DA421435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Oakley</dc:creator>
  <keywords/>
  <dc:description/>
  <lastModifiedBy>Heidi Wright</lastModifiedBy>
  <revision>5</revision>
  <dcterms:created xsi:type="dcterms:W3CDTF">2024-08-12T12:17:00.0000000Z</dcterms:created>
  <dcterms:modified xsi:type="dcterms:W3CDTF">2024-09-12T09:34:06.5229537Z</dcterms:modified>
</coreProperties>
</file>